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Pr="00EB5279" w:rsidRDefault="00FD501F" w:rsidP="006C2343">
      <w:pPr>
        <w:pStyle w:val="Titul1"/>
      </w:pPr>
      <w:r w:rsidRPr="00EB5279">
        <w:t xml:space="preserve">Zvláštní </w:t>
      </w:r>
      <w:r w:rsidR="00AD0C7B" w:rsidRPr="00EB5279">
        <w:t>technické podmínky</w:t>
      </w:r>
    </w:p>
    <w:p w:rsidR="00AD0C7B" w:rsidRPr="00EB5279" w:rsidRDefault="00AD0C7B" w:rsidP="00EB46E5">
      <w:pPr>
        <w:pStyle w:val="Titul2"/>
      </w:pPr>
    </w:p>
    <w:p w:rsidR="00FD501F" w:rsidRPr="007218BD" w:rsidRDefault="007218BD" w:rsidP="007218BD">
      <w:pPr>
        <w:pStyle w:val="Tituldatum"/>
        <w:rPr>
          <w:b/>
          <w:sz w:val="32"/>
          <w:szCs w:val="32"/>
        </w:rPr>
      </w:pPr>
      <w:r w:rsidRPr="00EB5279">
        <w:rPr>
          <w:b/>
          <w:sz w:val="32"/>
          <w:szCs w:val="32"/>
        </w:rPr>
        <w:t>Záměr projektu</w:t>
      </w:r>
      <w:r w:rsidR="00EB5279" w:rsidRPr="00EB5279">
        <w:rPr>
          <w:b/>
          <w:sz w:val="32"/>
          <w:szCs w:val="32"/>
        </w:rPr>
        <w:t xml:space="preserve"> a </w:t>
      </w:r>
      <w:r w:rsidRPr="00EB5279">
        <w:rPr>
          <w:b/>
          <w:sz w:val="32"/>
          <w:szCs w:val="32"/>
        </w:rPr>
        <w:br/>
        <w:t>Dokumentace pro územní řízení</w:t>
      </w:r>
      <w:r w:rsidRPr="00EB5279">
        <w:rPr>
          <w:b/>
          <w:sz w:val="32"/>
          <w:szCs w:val="32"/>
        </w:rPr>
        <w:br/>
      </w:r>
    </w:p>
    <w:p w:rsidR="00BF07F6" w:rsidRDefault="00BF07F6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31E2D3846104E1C85B474A65751579A"/>
        </w:placeholder>
        <w:text w:multiLine="1"/>
      </w:sdtPr>
      <w:sdtEndPr>
        <w:rPr>
          <w:rStyle w:val="Nzevakce"/>
        </w:rPr>
      </w:sdtEndPr>
      <w:sdtContent>
        <w:p w:rsidR="00DB6CED" w:rsidRDefault="00EB5279" w:rsidP="00DB6CED">
          <w:pPr>
            <w:pStyle w:val="Tituldatum"/>
          </w:pPr>
          <w:r w:rsidRPr="00EB5279">
            <w:rPr>
              <w:rStyle w:val="Nzevakce"/>
            </w:rPr>
            <w:t>„Konverze na 25kV, 50Hz v úseku Říkovice - Hranice na Moravě (mimo)“</w:t>
          </w:r>
        </w:p>
      </w:sdtContent>
    </w:sdt>
    <w:p w:rsidR="006B2318" w:rsidRDefault="006B2318" w:rsidP="007218BD">
      <w:pPr>
        <w:pStyle w:val="Tituldatum"/>
      </w:pPr>
    </w:p>
    <w:p w:rsidR="00807E58" w:rsidRDefault="00807E58" w:rsidP="007218BD">
      <w:pPr>
        <w:pStyle w:val="Tituldatum"/>
      </w:pPr>
    </w:p>
    <w:p w:rsidR="0006702B" w:rsidRDefault="0006702B" w:rsidP="007218BD">
      <w:pPr>
        <w:pStyle w:val="Tituldatum"/>
      </w:pPr>
    </w:p>
    <w:p w:rsidR="00807E58" w:rsidRPr="006C2343" w:rsidRDefault="00807E58" w:rsidP="007218BD">
      <w:pPr>
        <w:pStyle w:val="Tituldatum"/>
      </w:pPr>
    </w:p>
    <w:p w:rsidR="00B507F3" w:rsidRPr="006C2343" w:rsidRDefault="006C2343" w:rsidP="006C2343">
      <w:pPr>
        <w:pStyle w:val="Tituldatum"/>
      </w:pPr>
      <w:r w:rsidRPr="00EB5279">
        <w:t xml:space="preserve">Datum vydání: </w:t>
      </w:r>
      <w:r w:rsidRPr="00EB5279">
        <w:tab/>
      </w:r>
      <w:r w:rsidR="00EB5279" w:rsidRPr="00EB5279">
        <w:t>18</w:t>
      </w:r>
      <w:r w:rsidRPr="00EB5279">
        <w:t xml:space="preserve">. </w:t>
      </w:r>
      <w:r w:rsidR="001A3B6B" w:rsidRPr="00EB5279">
        <w:t>1</w:t>
      </w:r>
      <w:r w:rsidRPr="00EB5279">
        <w:t>. 20</w:t>
      </w:r>
      <w:r w:rsidR="00BF26F4" w:rsidRPr="00EB5279">
        <w:t>2</w:t>
      </w:r>
      <w:r w:rsidR="00E958F0" w:rsidRPr="00EB5279">
        <w:t>2</w:t>
      </w:r>
    </w:p>
    <w:p w:rsidR="00E87403" w:rsidRPr="007D016E" w:rsidRDefault="00826B7B" w:rsidP="00DE5640">
      <w:pPr>
        <w:pStyle w:val="Titul1"/>
        <w:rPr>
          <w:rStyle w:val="Tun"/>
        </w:rPr>
      </w:pPr>
      <w:r>
        <w:br w:type="page"/>
      </w:r>
    </w:p>
    <w:p w:rsidR="00BD7E91" w:rsidRPr="00B26A8E" w:rsidRDefault="00BD7E91" w:rsidP="00B101FD">
      <w:pPr>
        <w:pStyle w:val="Nadpisbezsl1-1"/>
      </w:pPr>
      <w:r w:rsidRPr="00B26A8E">
        <w:lastRenderedPageBreak/>
        <w:t>Obsah</w:t>
      </w:r>
      <w:r w:rsidR="00887F36" w:rsidRPr="00B26A8E">
        <w:t xml:space="preserve"> </w:t>
      </w:r>
    </w:p>
    <w:p w:rsidR="00B26A8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98416923" w:history="1">
        <w:r w:rsidR="00B26A8E" w:rsidRPr="009A2E30">
          <w:rPr>
            <w:rStyle w:val="Hypertextovodkaz"/>
          </w:rPr>
          <w:t>SEZNAM ZKRATEK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_Toc98416923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2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416924" w:history="1">
        <w:r w:rsidR="00B26A8E" w:rsidRPr="009A2E30">
          <w:rPr>
            <w:rStyle w:val="Hypertextovodkaz"/>
          </w:rPr>
          <w:t>1.</w:t>
        </w:r>
        <w:r w:rsidR="00B26A8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SPECIFIKACE PŘEDMĚTU DÍLA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_Toc98416924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3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25" w:history="1">
        <w:r w:rsidR="00B26A8E" w:rsidRPr="009A2E30">
          <w:rPr>
            <w:rStyle w:val="Hypertextovodkaz"/>
          </w:rPr>
          <w:t>1.1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Předmět díla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_Toc98416925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3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26" w:history="1">
        <w:r w:rsidR="00B26A8E" w:rsidRPr="009A2E30">
          <w:rPr>
            <w:rStyle w:val="Hypertextovodkaz"/>
          </w:rPr>
          <w:t>1.2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Rozsah a členění Dokumentace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_Toc98416926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3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27" w:history="1">
        <w:r w:rsidR="00B26A8E" w:rsidRPr="009A2E30">
          <w:rPr>
            <w:rStyle w:val="Hypertextovodkaz"/>
          </w:rPr>
          <w:t>1.3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Umístění stavby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_Toc98416927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4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416928" w:history="1">
        <w:r w:rsidR="00B26A8E" w:rsidRPr="009A2E30">
          <w:rPr>
            <w:rStyle w:val="Hypertextovodkaz"/>
          </w:rPr>
          <w:t>2.</w:t>
        </w:r>
        <w:r w:rsidR="00B26A8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PŘEHLED VÝCHOZÍCH PODKLADŮ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_Toc98416928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4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29" w:history="1">
        <w:r w:rsidR="00B26A8E" w:rsidRPr="009A2E30">
          <w:rPr>
            <w:rStyle w:val="Hypertextovodkaz"/>
          </w:rPr>
          <w:t>2.1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Podklady a dokumentace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_Toc98416929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4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30" w:history="1">
        <w:r w:rsidR="00B26A8E" w:rsidRPr="009A2E30">
          <w:rPr>
            <w:rStyle w:val="Hypertextovodkaz"/>
          </w:rPr>
          <w:t>2.2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Související podklady a dokumentace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_Toc98416930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4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416931" w:history="1">
        <w:r w:rsidR="00B26A8E" w:rsidRPr="009A2E30">
          <w:rPr>
            <w:rStyle w:val="Hypertextovodkaz"/>
          </w:rPr>
          <w:t>3.</w:t>
        </w:r>
        <w:r w:rsidR="00B26A8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KOORDINACE S JINÝMI STAVBAMI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_Toc98416931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5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416932" w:history="1">
        <w:r w:rsidR="00B26A8E" w:rsidRPr="009A2E30">
          <w:rPr>
            <w:rStyle w:val="Hypertextovodkaz"/>
          </w:rPr>
          <w:t>4.</w:t>
        </w:r>
        <w:r w:rsidR="00B26A8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POŽADAVKY NA TECHNICKÉ ŘEŠENÍ A PROVEDENÍ DÍLA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_Toc98416932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6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33" w:history="1">
        <w:r w:rsidR="00B26A8E" w:rsidRPr="009A2E30">
          <w:rPr>
            <w:rStyle w:val="Hypertextovodkaz"/>
          </w:rPr>
          <w:t>4.1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Všeobecně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_Toc98416933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6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34" w:history="1">
        <w:r w:rsidR="00B26A8E" w:rsidRPr="009A2E30">
          <w:rPr>
            <w:rStyle w:val="Hypertextovodkaz"/>
          </w:rPr>
          <w:t>4.2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Dopravní technologie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_Toc98416934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7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35" w:history="1">
        <w:r w:rsidR="00B26A8E" w:rsidRPr="009A2E30">
          <w:rPr>
            <w:rStyle w:val="Hypertextovodkaz"/>
          </w:rPr>
          <w:t>4.3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Zabezpečovací zařízení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_Toc98416935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7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733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36" w:history="1">
        <w:r w:rsidR="00B26A8E" w:rsidRPr="009A2E30">
          <w:rPr>
            <w:rStyle w:val="Hypertextovodkaz"/>
          </w:rPr>
          <w:t>4.4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Sdělovací zařízení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_Toc98416936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7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37" w:history="1">
        <w:r w:rsidR="00B26A8E" w:rsidRPr="009A2E30">
          <w:rPr>
            <w:rStyle w:val="Hypertextovodkaz"/>
          </w:rPr>
          <w:t>4.5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Silnoproudá technologie včetně DŘT, trakční a energetická zařízení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_Toc98416937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8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7333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38" w:history="1">
        <w:r w:rsidR="00B26A8E" w:rsidRPr="009A2E30">
          <w:rPr>
            <w:rStyle w:val="Hypertextovodkaz"/>
          </w:rPr>
          <w:t>4.6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Železniční svršek a spodek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_Toc98416938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9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39" w:history="1">
        <w:r w:rsidR="00B26A8E" w:rsidRPr="009A2E30">
          <w:rPr>
            <w:rStyle w:val="Hypertextovodkaz"/>
          </w:rPr>
          <w:t>4.7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Železniční přejezdy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_Toc98416939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10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40" w:history="1">
        <w:r w:rsidR="00B26A8E" w:rsidRPr="009A2E30">
          <w:rPr>
            <w:rStyle w:val="Hypertextovodkaz"/>
          </w:rPr>
          <w:t>4.8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Ostatní objekty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_Toc98416940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10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41" w:history="1">
        <w:r w:rsidR="00B26A8E" w:rsidRPr="009A2E30">
          <w:rPr>
            <w:rStyle w:val="Hypertextovodkaz"/>
          </w:rPr>
          <w:t>4.9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Pozemní stavební objekty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_Toc98416941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10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42" w:history="1">
        <w:r w:rsidR="00B26A8E" w:rsidRPr="009A2E30">
          <w:rPr>
            <w:rStyle w:val="Hypertextovodkaz"/>
          </w:rPr>
          <w:t>4.10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Zásady organizace výstavby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_Toc98416942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11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43" w:history="1">
        <w:r w:rsidR="00B26A8E" w:rsidRPr="009A2E30">
          <w:rPr>
            <w:rStyle w:val="Hypertextovodkaz"/>
          </w:rPr>
          <w:t>4.11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Životní prostředí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_Toc98416943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11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44" w:history="1">
        <w:r w:rsidR="00B26A8E" w:rsidRPr="009A2E30">
          <w:rPr>
            <w:rStyle w:val="Hypertextovodkaz"/>
          </w:rPr>
          <w:t>4.12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Geodetická dokumentace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_Toc98416944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12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416945" w:history="1">
        <w:r w:rsidR="00B26A8E" w:rsidRPr="009A2E30">
          <w:rPr>
            <w:rStyle w:val="Hypertextovodkaz"/>
          </w:rPr>
          <w:t>5.</w:t>
        </w:r>
        <w:r w:rsidR="00B26A8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SPECIFICKÉ POŽADAVKY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_Toc98416945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12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98416946" w:history="1">
        <w:r w:rsidR="00B26A8E" w:rsidRPr="009A2E30">
          <w:rPr>
            <w:rStyle w:val="Hypertextovodkaz"/>
          </w:rPr>
          <w:t>5.1</w:t>
        </w:r>
        <w:r w:rsidR="00B26A8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Všeobecně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_Toc98416946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12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03B4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416947" w:history="1">
        <w:r w:rsidR="00B26A8E" w:rsidRPr="009A2E30">
          <w:rPr>
            <w:rStyle w:val="Hypertextovodkaz"/>
          </w:rPr>
          <w:t>6.</w:t>
        </w:r>
        <w:r w:rsidR="00B26A8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SOUVISEJÍCÍ DOKUMENTY A PŘEDPISY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_Toc98416947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12</w:t>
        </w:r>
        <w:r w:rsidR="00B26A8E">
          <w:rPr>
            <w:noProof/>
            <w:webHidden/>
          </w:rPr>
          <w:fldChar w:fldCharType="end"/>
        </w:r>
      </w:hyperlink>
    </w:p>
    <w:p w:rsidR="00B26A8E" w:rsidRDefault="0037333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98416948" w:history="1">
        <w:r w:rsidR="00B26A8E" w:rsidRPr="009A2E30">
          <w:rPr>
            <w:rStyle w:val="Hypertextovodkaz"/>
          </w:rPr>
          <w:t>7.</w:t>
        </w:r>
        <w:r w:rsidR="00B26A8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26A8E" w:rsidRPr="009A2E30">
          <w:rPr>
            <w:rStyle w:val="Hypertextovodkaz"/>
          </w:rPr>
          <w:t>PŘÍLOHY</w:t>
        </w:r>
        <w:r w:rsidR="00B26A8E">
          <w:rPr>
            <w:noProof/>
            <w:webHidden/>
          </w:rPr>
          <w:tab/>
        </w:r>
        <w:r w:rsidR="00B26A8E">
          <w:rPr>
            <w:noProof/>
            <w:webHidden/>
          </w:rPr>
          <w:fldChar w:fldCharType="begin"/>
        </w:r>
        <w:r w:rsidR="00B26A8E">
          <w:rPr>
            <w:noProof/>
            <w:webHidden/>
          </w:rPr>
          <w:instrText xml:space="preserve"> PAGEREF _Toc98416948 \h </w:instrText>
        </w:r>
        <w:r w:rsidR="00B26A8E">
          <w:rPr>
            <w:noProof/>
            <w:webHidden/>
          </w:rPr>
        </w:r>
        <w:r w:rsidR="00B26A8E">
          <w:rPr>
            <w:noProof/>
            <w:webHidden/>
          </w:rPr>
          <w:fldChar w:fldCharType="separate"/>
        </w:r>
        <w:r w:rsidR="00D41203">
          <w:rPr>
            <w:noProof/>
            <w:webHidden/>
          </w:rPr>
          <w:t>12</w:t>
        </w:r>
        <w:r w:rsidR="00B26A8E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B0562" w:rsidRPr="00B26A8E" w:rsidRDefault="00AD0C7B" w:rsidP="00DB0562">
      <w:pPr>
        <w:pStyle w:val="Nadpisbezsl1-1"/>
        <w:outlineLvl w:val="0"/>
      </w:pPr>
      <w:bookmarkStart w:id="0" w:name="_Toc98416923"/>
      <w:r w:rsidRPr="00B26A8E">
        <w:t>SEZNAM ZKRATEK</w:t>
      </w:r>
      <w:bookmarkEnd w:id="0"/>
      <w:r w:rsidR="0076790E" w:rsidRPr="00B26A8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Default="00787CF8" w:rsidP="00787CF8">
            <w:pPr>
              <w:pStyle w:val="Zkratky1"/>
            </w:pPr>
            <w:r>
              <w:t xml:space="preserve">D+B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Default="00787CF8" w:rsidP="00787CF8">
            <w:pPr>
              <w:pStyle w:val="Zkratky2"/>
            </w:pPr>
            <w:r w:rsidRPr="008B406C">
              <w:t xml:space="preserve">Design &amp; </w:t>
            </w:r>
            <w:proofErr w:type="spellStart"/>
            <w:r w:rsidRPr="008B406C">
              <w:t>Build</w:t>
            </w:r>
            <w:proofErr w:type="spellEnd"/>
            <w:r w:rsidRPr="008B406C">
              <w:t xml:space="preserve"> </w:t>
            </w:r>
            <w:r>
              <w:t>(vyprojektuj a postav</w:t>
            </w:r>
            <w:r w:rsidRPr="008B406C">
              <w:t>)</w:t>
            </w:r>
            <w:r>
              <w:t xml:space="preserve"> </w:t>
            </w:r>
            <w:r w:rsidRPr="008B406C">
              <w:t>– zhotovení stavby včetně zpracování a projednání projektové dokumentace</w:t>
            </w:r>
            <w:r>
              <w:t xml:space="preserve"> </w:t>
            </w: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  <w:tr w:rsidR="00787CF8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</w:tbl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1" w:name="_Toc98416924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:rsidR="00FD501F" w:rsidRPr="00FD501F" w:rsidRDefault="00A836EC" w:rsidP="00DB0562">
      <w:pPr>
        <w:pStyle w:val="Nadpis2-2"/>
      </w:pPr>
      <w:bookmarkStart w:id="6" w:name="_Toc98416925"/>
      <w:r>
        <w:t xml:space="preserve">Předmět </w:t>
      </w:r>
      <w:r w:rsidR="00FD501F" w:rsidRPr="00FD501F">
        <w:t>díla</w:t>
      </w:r>
      <w:bookmarkEnd w:id="6"/>
    </w:p>
    <w:p w:rsidR="00FD501F" w:rsidRPr="00F51AC3" w:rsidRDefault="00FD501F" w:rsidP="00036CF4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036CF4" w:rsidRPr="00036CF4">
        <w:rPr>
          <w:rStyle w:val="Tun"/>
        </w:rPr>
        <w:t>Konverze na 25kV, 50Hz v úseku Říkovice - Hranice na Moravě (</w:t>
      </w:r>
      <w:r w:rsidR="00036CF4" w:rsidRPr="00F51AC3">
        <w:rPr>
          <w:rStyle w:val="Tun"/>
        </w:rPr>
        <w:t>mimo)</w:t>
      </w:r>
      <w:r w:rsidR="002B1F20" w:rsidRPr="00F51AC3">
        <w:t xml:space="preserve">“ </w:t>
      </w:r>
      <w:r w:rsidRPr="00F51AC3">
        <w:t>je</w:t>
      </w:r>
      <w:r w:rsidR="002B1F20" w:rsidRPr="00F51AC3">
        <w:t>:</w:t>
      </w:r>
      <w:r w:rsidR="000E6E13" w:rsidRPr="00F51AC3">
        <w:t xml:space="preserve"> </w:t>
      </w:r>
    </w:p>
    <w:p w:rsidR="00F85A04" w:rsidRPr="00F51AC3" w:rsidRDefault="00111D1E" w:rsidP="002B1F20">
      <w:pPr>
        <w:pStyle w:val="Odstavec1-1a"/>
      </w:pPr>
      <w:r w:rsidRPr="00F51AC3">
        <w:rPr>
          <w:b/>
        </w:rPr>
        <w:t xml:space="preserve">Zhotovení </w:t>
      </w:r>
      <w:r w:rsidR="007218BD" w:rsidRPr="00F51AC3">
        <w:rPr>
          <w:b/>
        </w:rPr>
        <w:t>Z</w:t>
      </w:r>
      <w:r w:rsidR="00E46BF0" w:rsidRPr="00F51AC3">
        <w:rPr>
          <w:b/>
        </w:rPr>
        <w:t>áměru projektu</w:t>
      </w:r>
      <w:r w:rsidR="00F85A04" w:rsidRPr="00F51AC3">
        <w:rPr>
          <w:b/>
        </w:rPr>
        <w:t xml:space="preserve"> </w:t>
      </w:r>
      <w:r w:rsidR="007218BD" w:rsidRPr="00F51AC3">
        <w:t>dle Směrnice Ministerstva dopravy ČR č. V</w:t>
      </w:r>
      <w:r w:rsidR="007218BD" w:rsidRPr="00F51AC3">
        <w:noBreakHyphen/>
        <w:t>2/2012 „Směrnice upravující postupy Ministerstva dopravy, investorských organizací a</w:t>
      </w:r>
      <w:r w:rsidR="00121E87" w:rsidRPr="00F51AC3">
        <w:t> </w:t>
      </w:r>
      <w:r w:rsidR="007218BD" w:rsidRPr="00F51AC3">
        <w:t>Státního fondu dopravní infrastruktury v průběhu přípravy investičních a</w:t>
      </w:r>
      <w:r w:rsidR="00E46BF0" w:rsidRPr="00F51AC3">
        <w:t> </w:t>
      </w:r>
      <w:r w:rsidR="007218BD" w:rsidRPr="00F51AC3">
        <w:t xml:space="preserve">neinvestičních akcí dopravní infrastruktury, financovaných bez účasti státního rozpočtu“, v platném znění, včetně příloh (dále jen „Směrnice MD V-2/2012“). </w:t>
      </w:r>
    </w:p>
    <w:p w:rsidR="00076DCC" w:rsidRPr="00F45C65" w:rsidRDefault="00076DCC" w:rsidP="002B1F20">
      <w:pPr>
        <w:pStyle w:val="Odstavec1-1a"/>
      </w:pPr>
      <w:r w:rsidRPr="00F51AC3">
        <w:rPr>
          <w:b/>
        </w:rPr>
        <w:t>Zhotovení Dokumentace pro územní říze</w:t>
      </w:r>
      <w:r w:rsidR="002A75EA" w:rsidRPr="00F51AC3">
        <w:rPr>
          <w:b/>
        </w:rPr>
        <w:t xml:space="preserve">ní, </w:t>
      </w:r>
      <w:r w:rsidR="00F85A04" w:rsidRPr="00F51AC3">
        <w:t xml:space="preserve">která specifikuje předmět </w:t>
      </w:r>
      <w:r w:rsidR="002A75EA" w:rsidRPr="00F51AC3">
        <w:t xml:space="preserve">Díla </w:t>
      </w:r>
      <w:r w:rsidR="00F85A04" w:rsidRPr="00F51AC3">
        <w:t>v</w:t>
      </w:r>
      <w:r w:rsidR="002A75EA" w:rsidRPr="00F51AC3">
        <w:t> </w:t>
      </w:r>
      <w:r w:rsidR="00F85A04" w:rsidRPr="00F51AC3">
        <w:t>takovém rozsahu, aby ji bylo možno projednat v územním řízení, získat pravomocné územní rozhodnutí a na jejím základě bylo možno zpracovat další stupeň</w:t>
      </w:r>
      <w:r w:rsidR="002A75EA" w:rsidRPr="00F51AC3">
        <w:t xml:space="preserve"> </w:t>
      </w:r>
      <w:r w:rsidR="002A75EA" w:rsidRPr="00F45C65">
        <w:t>dokumentace</w:t>
      </w:r>
      <w:r w:rsidR="00F85A04" w:rsidRPr="00F45C65">
        <w:t>.</w:t>
      </w:r>
    </w:p>
    <w:p w:rsidR="002A75EA" w:rsidRPr="00791424" w:rsidRDefault="002A75EA" w:rsidP="00E1256A">
      <w:pPr>
        <w:pStyle w:val="Odstavec1-1a"/>
      </w:pPr>
      <w:r w:rsidRPr="00F45C65">
        <w:rPr>
          <w:b/>
        </w:rPr>
        <w:t>Zpracování a podání žádosti</w:t>
      </w:r>
      <w:r w:rsidRPr="00F45C65">
        <w:t xml:space="preserve"> </w:t>
      </w:r>
      <w:r w:rsidR="00BF58D1" w:rsidRPr="00F45C65">
        <w:rPr>
          <w:b/>
        </w:rPr>
        <w:t>o vydání územního rozhodnutí</w:t>
      </w:r>
      <w:r w:rsidR="00BF58D1" w:rsidRPr="00F45C65">
        <w:t xml:space="preserve"> dle zákona č. 183/2006 Sb. o územním plánování a stavebním řádu (stavební zákon), v platném znění, jehož výsledkem bude vydání územního rozhodnutí, územního souhlasu nebo závazného stanoviska orgánu územního plánování</w:t>
      </w:r>
      <w:r w:rsidR="007A61B2" w:rsidRPr="00F45C65">
        <w:t>.</w:t>
      </w:r>
      <w:r w:rsidR="00BF58D1" w:rsidRPr="00F45C65">
        <w:t xml:space="preserve"> </w:t>
      </w:r>
      <w:r w:rsidR="007A61B2" w:rsidRPr="00F45C65">
        <w:t>Zhotovitel</w:t>
      </w:r>
      <w:r w:rsidR="007A61B2" w:rsidRPr="007A61B2">
        <w:t xml:space="preserve"> bude </w:t>
      </w:r>
      <w:r w:rsidR="007A61B2" w:rsidRPr="00791424">
        <w:t>spolupracovat při vydání příslušných rozhodnutí do nabytí jejich právní moci</w:t>
      </w:r>
      <w:r w:rsidR="00791424">
        <w:t xml:space="preserve"> (</w:t>
      </w:r>
      <w:r w:rsidR="00791424" w:rsidRPr="00791424">
        <w:t>v </w:t>
      </w:r>
      <w:r w:rsidR="00E1256A" w:rsidRPr="00791424">
        <w:t xml:space="preserve">případě </w:t>
      </w:r>
      <w:r w:rsidR="0080751C">
        <w:t xml:space="preserve">odevzdání neúplné žádosti, </w:t>
      </w:r>
      <w:r w:rsidR="00E1256A" w:rsidRPr="00791424">
        <w:t>přerušen</w:t>
      </w:r>
      <w:r w:rsidR="00791424" w:rsidRPr="00791424">
        <w:t>í</w:t>
      </w:r>
      <w:r w:rsidR="00E1256A" w:rsidRPr="00791424">
        <w:t xml:space="preserve"> z důvodů chybějících nebo vadně zpracovaných podkladů se jedná o vadu </w:t>
      </w:r>
      <w:r w:rsidR="00791424" w:rsidRPr="00791424">
        <w:t>Díla</w:t>
      </w:r>
      <w:r w:rsidR="00791424">
        <w:t>)</w:t>
      </w:r>
      <w:r w:rsidR="00791424" w:rsidRPr="00791424">
        <w:t>.</w:t>
      </w:r>
    </w:p>
    <w:p w:rsidR="0080751C" w:rsidRDefault="0080751C" w:rsidP="00791424">
      <w:pPr>
        <w:pStyle w:val="Odstavec1-1a"/>
      </w:pPr>
      <w:r w:rsidRPr="009D091F">
        <w:rPr>
          <w:b/>
        </w:rPr>
        <w:t xml:space="preserve">Zpracování </w:t>
      </w:r>
      <w:r w:rsidR="00B2243A" w:rsidRPr="009D091F">
        <w:rPr>
          <w:b/>
        </w:rPr>
        <w:t xml:space="preserve">oznámení </w:t>
      </w:r>
      <w:r w:rsidRPr="009D091F">
        <w:rPr>
          <w:b/>
        </w:rPr>
        <w:t>záměru</w:t>
      </w:r>
      <w:r w:rsidRPr="009D091F">
        <w:t xml:space="preserve"> </w:t>
      </w:r>
      <w:r w:rsidR="00B2243A" w:rsidRPr="009D091F">
        <w:t xml:space="preserve">dle </w:t>
      </w:r>
      <w:r w:rsidR="00B2243A" w:rsidRPr="0080751C">
        <w:t xml:space="preserve">§ 6 </w:t>
      </w:r>
      <w:r w:rsidRPr="0080751C">
        <w:t xml:space="preserve">(dále jen „oznámení EIA“) </w:t>
      </w:r>
      <w:r w:rsidR="00B2243A" w:rsidRPr="0080751C">
        <w:rPr>
          <w:b/>
        </w:rPr>
        <w:t>a</w:t>
      </w:r>
      <w:r w:rsidR="0083084C">
        <w:rPr>
          <w:b/>
        </w:rPr>
        <w:t> </w:t>
      </w:r>
      <w:r w:rsidR="00B2243A" w:rsidRPr="0080751C">
        <w:rPr>
          <w:b/>
        </w:rPr>
        <w:t>dokumentace</w:t>
      </w:r>
      <w:r w:rsidR="00B2243A" w:rsidRPr="0080751C">
        <w:t xml:space="preserve"> </w:t>
      </w:r>
      <w:r w:rsidRPr="0080751C">
        <w:t xml:space="preserve">(dále jen „dokumentace EIA“) </w:t>
      </w:r>
      <w:r w:rsidR="00B2243A" w:rsidRPr="0080751C">
        <w:t>dle § 8 zákona č. 100/2001 Sb. o</w:t>
      </w:r>
      <w:r w:rsidR="0083084C">
        <w:t> </w:t>
      </w:r>
      <w:r w:rsidR="00B2243A" w:rsidRPr="0080751C">
        <w:t>posuzování vlivů na životní prostředí, v</w:t>
      </w:r>
      <w:r>
        <w:t> platném znění.</w:t>
      </w:r>
      <w:r w:rsidRPr="0080751C">
        <w:t xml:space="preserve"> </w:t>
      </w:r>
      <w:r w:rsidRPr="00791424">
        <w:t xml:space="preserve">Závěr z procesu EIA bude zapracován </w:t>
      </w:r>
      <w:r w:rsidRPr="00F45C65">
        <w:t>do DUR.</w:t>
      </w:r>
    </w:p>
    <w:p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dle povahy Díla.</w:t>
      </w:r>
    </w:p>
    <w:p w:rsidR="00C45F9F" w:rsidRDefault="002B1F20" w:rsidP="003912EF">
      <w:pPr>
        <w:pStyle w:val="Text2-1"/>
      </w:pPr>
      <w:r w:rsidRPr="00F22D50">
        <w:t xml:space="preserve">Cílem díla </w:t>
      </w:r>
      <w:r w:rsidR="004F0360" w:rsidRPr="00F22D50">
        <w:t xml:space="preserve">je </w:t>
      </w:r>
      <w:r w:rsidR="003912EF">
        <w:t xml:space="preserve">dokončení </w:t>
      </w:r>
      <w:r w:rsidR="004F0360" w:rsidRPr="00F22D50">
        <w:t xml:space="preserve">konverze </w:t>
      </w:r>
      <w:r w:rsidR="000B6B55" w:rsidRPr="00F22D50">
        <w:t xml:space="preserve">na </w:t>
      </w:r>
      <w:r w:rsidR="004F0360" w:rsidRPr="00F22D50">
        <w:t>trakční soustav</w:t>
      </w:r>
      <w:r w:rsidR="000B6B55" w:rsidRPr="00F22D50">
        <w:t>u</w:t>
      </w:r>
      <w:r w:rsidR="004F0360" w:rsidRPr="00F22D50">
        <w:t xml:space="preserve"> </w:t>
      </w:r>
      <w:r w:rsidR="003912EF">
        <w:t xml:space="preserve">25 </w:t>
      </w:r>
      <w:proofErr w:type="spellStart"/>
      <w:r w:rsidR="003912EF">
        <w:t>kV</w:t>
      </w:r>
      <w:proofErr w:type="spellEnd"/>
      <w:r w:rsidR="003912EF">
        <w:t xml:space="preserve"> AC </w:t>
      </w:r>
      <w:r w:rsidR="004F0360" w:rsidRPr="00F22D50">
        <w:t>tratě 316</w:t>
      </w:r>
      <w:r w:rsidR="00CA4539" w:rsidRPr="00F22D50">
        <w:t>A</w:t>
      </w:r>
      <w:r w:rsidR="004F0360" w:rsidRPr="00F22D50">
        <w:t xml:space="preserve"> Přerov – Břeclav a navázání s konverzí </w:t>
      </w:r>
      <w:r w:rsidR="00D001DE">
        <w:t xml:space="preserve">na </w:t>
      </w:r>
      <w:r w:rsidR="004F0360" w:rsidRPr="00F22D50">
        <w:t>trat</w:t>
      </w:r>
      <w:r w:rsidR="00D001DE">
        <w:t>i</w:t>
      </w:r>
      <w:r w:rsidR="004F0360" w:rsidRPr="00F22D50">
        <w:t xml:space="preserve"> 305</w:t>
      </w:r>
      <w:r w:rsidR="00CA4539" w:rsidRPr="00F22D50">
        <w:t>B</w:t>
      </w:r>
      <w:r w:rsidR="004F0360" w:rsidRPr="00F22D50">
        <w:t xml:space="preserve"> Bohumín – Přerov (</w:t>
      </w:r>
      <w:r w:rsidR="003912EF">
        <w:t>s provizorním stykem soustav přibližně v</w:t>
      </w:r>
      <w:r w:rsidR="004F0360" w:rsidRPr="00F22D50">
        <w:t xml:space="preserve"> km 206</w:t>
      </w:r>
      <w:r w:rsidR="00D001DE">
        <w:t>,0</w:t>
      </w:r>
      <w:r w:rsidR="004F0360" w:rsidRPr="00F22D50">
        <w:t>)</w:t>
      </w:r>
      <w:r w:rsidR="003912EF">
        <w:t>,</w:t>
      </w:r>
      <w:r w:rsidR="004F0360" w:rsidRPr="00F22D50">
        <w:t xml:space="preserve"> </w:t>
      </w:r>
      <w:r w:rsidR="00D001DE">
        <w:t xml:space="preserve">dále na </w:t>
      </w:r>
      <w:r w:rsidR="004F0360" w:rsidRPr="00F22D50">
        <w:t>trat</w:t>
      </w:r>
      <w:r w:rsidR="00617FFD" w:rsidRPr="00F22D50">
        <w:t>í</w:t>
      </w:r>
      <w:r w:rsidR="00D001DE">
        <w:t>ch</w:t>
      </w:r>
      <w:r w:rsidR="004F0360" w:rsidRPr="00F22D50">
        <w:t xml:space="preserve"> 309</w:t>
      </w:r>
      <w:r w:rsidR="00CA4539" w:rsidRPr="00F22D50">
        <w:t>A</w:t>
      </w:r>
      <w:r w:rsidR="004F0360" w:rsidRPr="00F22D50">
        <w:t xml:space="preserve"> Přerov – Česk</w:t>
      </w:r>
      <w:r w:rsidR="00CA4539" w:rsidRPr="00F22D50">
        <w:t>á Třebová (</w:t>
      </w:r>
      <w:r w:rsidR="00D001DE">
        <w:t>s provizorním stykem soustav přibližně v</w:t>
      </w:r>
      <w:r w:rsidR="00CA4539" w:rsidRPr="00F22D50">
        <w:t xml:space="preserve"> km 197,8)</w:t>
      </w:r>
      <w:r w:rsidR="00617FFD" w:rsidRPr="00F22D50">
        <w:t xml:space="preserve"> a 309E Prosenice – výhybna </w:t>
      </w:r>
      <w:proofErr w:type="spellStart"/>
      <w:r w:rsidR="00617FFD" w:rsidRPr="00F22D50">
        <w:t>Dluhonice</w:t>
      </w:r>
      <w:proofErr w:type="spellEnd"/>
      <w:r w:rsidR="003912EF">
        <w:t xml:space="preserve"> a </w:t>
      </w:r>
      <w:r w:rsidR="00D001DE">
        <w:t xml:space="preserve">na </w:t>
      </w:r>
      <w:r w:rsidR="003912EF">
        <w:t xml:space="preserve">výběhu </w:t>
      </w:r>
      <w:r w:rsidR="003438BB">
        <w:t xml:space="preserve">trakční soustavy 25 </w:t>
      </w:r>
      <w:proofErr w:type="spellStart"/>
      <w:r w:rsidR="003438BB">
        <w:t>kV</w:t>
      </w:r>
      <w:proofErr w:type="spellEnd"/>
      <w:r w:rsidR="003438BB">
        <w:t xml:space="preserve"> AC </w:t>
      </w:r>
      <w:r w:rsidR="003912EF">
        <w:t>do tratě 315A Přerov</w:t>
      </w:r>
      <w:r w:rsidR="004F0360">
        <w:t xml:space="preserve"> </w:t>
      </w:r>
      <w:r w:rsidR="003912EF">
        <w:t xml:space="preserve">- </w:t>
      </w:r>
      <w:r w:rsidR="003912EF" w:rsidRPr="003912EF">
        <w:t>Sokolnice-Telnice – Brno hl.</w:t>
      </w:r>
      <w:r w:rsidR="00D001DE">
        <w:t xml:space="preserve"> </w:t>
      </w:r>
      <w:r w:rsidR="003912EF" w:rsidRPr="003912EF">
        <w:t>n.</w:t>
      </w:r>
    </w:p>
    <w:p w:rsidR="002B1F20" w:rsidRDefault="00C45F9F" w:rsidP="00C45F9F">
      <w:pPr>
        <w:pStyle w:val="Text2-1"/>
      </w:pPr>
      <w:r>
        <w:t xml:space="preserve">Technické řešení bude respektovat schválenou </w:t>
      </w:r>
      <w:r w:rsidRPr="00C45F9F">
        <w:t>Studi</w:t>
      </w:r>
      <w:r>
        <w:t>i</w:t>
      </w:r>
      <w:r w:rsidRPr="00C45F9F">
        <w:t xml:space="preserve"> proveditelnosti změny trakce z DC 3 </w:t>
      </w:r>
      <w:proofErr w:type="spellStart"/>
      <w:r w:rsidRPr="00C45F9F">
        <w:t>kV</w:t>
      </w:r>
      <w:proofErr w:type="spellEnd"/>
      <w:r w:rsidRPr="00C45F9F">
        <w:t xml:space="preserve"> na AC 25 </w:t>
      </w:r>
      <w:proofErr w:type="spellStart"/>
      <w:r w:rsidRPr="00C45F9F">
        <w:t>kV</w:t>
      </w:r>
      <w:proofErr w:type="spellEnd"/>
      <w:r w:rsidRPr="00C45F9F">
        <w:t>, 50 Hz v oblasti „Ostravsko a Přerovsko“</w:t>
      </w:r>
      <w:r w:rsidR="00DE5640">
        <w:t xml:space="preserve"> (dále i jen jako „Studie proveditelnosti“)</w:t>
      </w:r>
      <w:r>
        <w:t>, návrhovou variantu č. 1</w:t>
      </w:r>
      <w:r w:rsidR="00341697">
        <w:t>;</w:t>
      </w:r>
      <w:r>
        <w:t xml:space="preserve"> </w:t>
      </w:r>
      <w:r w:rsidR="00341697">
        <w:t xml:space="preserve">technické řešení rozpracuje oblast </w:t>
      </w:r>
      <w:r>
        <w:t xml:space="preserve">v rozsahu </w:t>
      </w:r>
      <w:r w:rsidR="00341697">
        <w:t>Oblasti 2, stavební</w:t>
      </w:r>
      <w:r w:rsidR="000A34E1">
        <w:t>ch</w:t>
      </w:r>
      <w:r w:rsidR="00341697">
        <w:t xml:space="preserve"> etap 2.1, 2.2 a 2.3 Studie proveditelnosti.</w:t>
      </w:r>
    </w:p>
    <w:p w:rsidR="00736ED5" w:rsidRDefault="00736ED5" w:rsidP="00E46BF0">
      <w:pPr>
        <w:pStyle w:val="Nadpis2-2"/>
      </w:pPr>
      <w:bookmarkStart w:id="7" w:name="_Toc98416926"/>
      <w:r>
        <w:t xml:space="preserve">Rozsah a členění </w:t>
      </w:r>
      <w:r w:rsidR="00E46BF0">
        <w:t>D</w:t>
      </w:r>
      <w:r>
        <w:t>okumentace</w:t>
      </w:r>
      <w:bookmarkEnd w:id="7"/>
      <w:r>
        <w:t xml:space="preserve"> </w:t>
      </w:r>
    </w:p>
    <w:p w:rsidR="00B215F0" w:rsidRDefault="00736ED5" w:rsidP="00C25012">
      <w:pPr>
        <w:pStyle w:val="Text2-1"/>
      </w:pPr>
      <w:r w:rsidRPr="00F22D50">
        <w:rPr>
          <w:b/>
        </w:rPr>
        <w:t>Dokumentace ve stupni ZP</w:t>
      </w:r>
      <w:r w:rsidRPr="00F22D50">
        <w:t xml:space="preserve"> bude členěna dle Směrnice MD V</w:t>
      </w:r>
      <w:r w:rsidRPr="00F22D50">
        <w:noBreakHyphen/>
        <w:t>2/2012 a bude obsahovat všechny přílohy dané touto směrnicí</w:t>
      </w:r>
      <w:r>
        <w:t xml:space="preserve">. Přílohy </w:t>
      </w:r>
      <w:r w:rsidR="00E46BF0">
        <w:t>budou zpracovány v </w:t>
      </w:r>
      <w:r w:rsidRPr="007218BD">
        <w:t xml:space="preserve">odpovídajícím rozsahu a přesnosti. </w:t>
      </w:r>
      <w:r w:rsidRPr="00736ED5">
        <w:t>Zhotovitel provede členění ZP dle Směrnice MD V</w:t>
      </w:r>
      <w:r w:rsidR="0083084C">
        <w:noBreakHyphen/>
      </w:r>
      <w:r w:rsidRPr="00736ED5">
        <w:t>2/2012</w:t>
      </w:r>
      <w:r w:rsidR="0083084C">
        <w:t>.</w:t>
      </w:r>
      <w:r w:rsidR="0083084C" w:rsidRPr="0083084C">
        <w:t xml:space="preserve"> </w:t>
      </w:r>
      <w:r w:rsidR="0083084C" w:rsidRPr="007218BD">
        <w:t>Zhotovitel poskytne Objednateli veškerou součinnost při projednání Z</w:t>
      </w:r>
      <w:r w:rsidR="0083084C">
        <w:t>P</w:t>
      </w:r>
      <w:r w:rsidR="0083084C" w:rsidRPr="007218BD">
        <w:t xml:space="preserve"> na Centrální komisi MD.</w:t>
      </w:r>
      <w:r w:rsidR="00B215F0" w:rsidRPr="00B215F0">
        <w:t xml:space="preserve"> </w:t>
      </w:r>
      <w:r w:rsidR="00C25012">
        <w:t>N</w:t>
      </w:r>
      <w:r w:rsidR="00C25012" w:rsidRPr="00C25012">
        <w:t xml:space="preserve">ad rámec požadavků vyhlášky </w:t>
      </w:r>
      <w:r w:rsidR="002A53BD">
        <w:t xml:space="preserve">bude </w:t>
      </w:r>
      <w:r w:rsidR="00C25012" w:rsidRPr="00C25012">
        <w:t xml:space="preserve">tato Dokumentace </w:t>
      </w:r>
      <w:r w:rsidR="002A53BD">
        <w:t xml:space="preserve">upřesněna (doplněna) pro </w:t>
      </w:r>
      <w:r w:rsidR="00395737">
        <w:t>potřeby</w:t>
      </w:r>
      <w:r w:rsidR="002A53BD">
        <w:t xml:space="preserve"> a</w:t>
      </w:r>
      <w:r w:rsidR="00395737">
        <w:t> </w:t>
      </w:r>
      <w:r w:rsidR="002A53BD">
        <w:t xml:space="preserve">podmínky staveb SŽ dle </w:t>
      </w:r>
      <w:r w:rsidR="00373334">
        <w:t>P</w:t>
      </w:r>
      <w:r w:rsidR="00C25012" w:rsidRPr="00C25012">
        <w:t>říloh</w:t>
      </w:r>
      <w:r w:rsidR="002A53BD">
        <w:t>y</w:t>
      </w:r>
      <w:r w:rsidR="00C25012" w:rsidRPr="00C25012">
        <w:t xml:space="preserve"> </w:t>
      </w:r>
      <w:r w:rsidR="00373334">
        <w:t xml:space="preserve">P2, </w:t>
      </w:r>
      <w:r w:rsidR="009B2F1E">
        <w:t>s</w:t>
      </w:r>
      <w:r w:rsidR="00C25012" w:rsidRPr="00C25012">
        <w:t xml:space="preserve">měrnice </w:t>
      </w:r>
      <w:r w:rsidR="009B2F1E">
        <w:t xml:space="preserve">SŽ SM011, </w:t>
      </w:r>
      <w:r w:rsidR="00C25012" w:rsidRPr="00C25012">
        <w:t>Dokumentace staveb</w:t>
      </w:r>
      <w:r w:rsidR="009B2F1E">
        <w:t xml:space="preserve"> Správy železnic, státní organizace,</w:t>
      </w:r>
      <w:r w:rsidR="00D14706">
        <w:t xml:space="preserve"> (dále také</w:t>
      </w:r>
      <w:r w:rsidR="00C25012" w:rsidRPr="00C25012">
        <w:t xml:space="preserve"> „</w:t>
      </w:r>
      <w:r w:rsidR="009B2F1E">
        <w:t>s</w:t>
      </w:r>
      <w:r w:rsidR="00C25012" w:rsidRPr="00C25012">
        <w:t xml:space="preserve">měrnice </w:t>
      </w:r>
      <w:r w:rsidR="009B2F1E">
        <w:t>SŽ SM011</w:t>
      </w:r>
      <w:r w:rsidR="00C25012" w:rsidRPr="00C25012">
        <w:t>“).</w:t>
      </w:r>
    </w:p>
    <w:p w:rsidR="0083084C" w:rsidRPr="00F22D50" w:rsidRDefault="00B215F0" w:rsidP="002B1F20">
      <w:pPr>
        <w:pStyle w:val="Text2-1"/>
      </w:pPr>
      <w:r w:rsidRPr="00F22D50">
        <w:t xml:space="preserve">Součástí plnění je i zajištění a doplnění potřebných podkladů, (nad rámec podkladů uvedených v kapitole </w:t>
      </w:r>
      <w:r w:rsidRPr="00F22D50">
        <w:fldChar w:fldCharType="begin"/>
      </w:r>
      <w:r w:rsidRPr="00F22D50">
        <w:instrText xml:space="preserve"> REF _Ref62628042 \r \h </w:instrText>
      </w:r>
      <w:r w:rsidR="00F22D50">
        <w:instrText xml:space="preserve"> \* MERGEFORMAT </w:instrText>
      </w:r>
      <w:r w:rsidRPr="00F22D50">
        <w:fldChar w:fldCharType="separate"/>
      </w:r>
      <w:r w:rsidR="00D41203">
        <w:t>2</w:t>
      </w:r>
      <w:r w:rsidRPr="00F22D50">
        <w:fldChar w:fldCharType="end"/>
      </w:r>
      <w:r w:rsidRPr="00F22D50">
        <w:t>.</w:t>
      </w:r>
      <w:r w:rsidR="00395737">
        <w:t xml:space="preserve"> </w:t>
      </w:r>
      <w:r w:rsidRPr="00F22D50">
        <w:t>Přehled výchozích podkladů</w:t>
      </w:r>
      <w:r w:rsidR="00395737">
        <w:t xml:space="preserve"> těchto ZTP</w:t>
      </w:r>
      <w:r w:rsidRPr="00F22D50">
        <w:t xml:space="preserve">) a mapových podkladů, nezbytných ke zpracování ZP. </w:t>
      </w:r>
    </w:p>
    <w:p w:rsidR="00736ED5" w:rsidRPr="00F22D50" w:rsidRDefault="007258F3" w:rsidP="002B1F20">
      <w:pPr>
        <w:pStyle w:val="Text2-1"/>
      </w:pPr>
      <w:r w:rsidRPr="00F22D50">
        <w:t xml:space="preserve">Zpracování </w:t>
      </w:r>
      <w:r w:rsidRPr="00F22D50">
        <w:rPr>
          <w:b/>
        </w:rPr>
        <w:t>ekonomického hodnocení</w:t>
      </w:r>
      <w:r w:rsidRPr="00F22D50">
        <w:t xml:space="preserve"> bude provedeno podle platné rezortní metodiky pro hodnocení ekonomické efektivnosti projektů dopravních staveb a dalších platných pokynů MD a Správy železnic, státní organizace (dále jen „SŽ).</w:t>
      </w:r>
    </w:p>
    <w:p w:rsidR="007258F3" w:rsidRDefault="007258F3" w:rsidP="00787CF8">
      <w:pPr>
        <w:pStyle w:val="Text2-1"/>
      </w:pPr>
      <w:r w:rsidRPr="00081AC6">
        <w:rPr>
          <w:b/>
        </w:rPr>
        <w:t xml:space="preserve">Dokumentace </w:t>
      </w:r>
      <w:r w:rsidR="00EC5AC0" w:rsidRPr="00081AC6">
        <w:rPr>
          <w:b/>
        </w:rPr>
        <w:t>ve stupni DUR</w:t>
      </w:r>
      <w:r w:rsidRPr="00081AC6">
        <w:t xml:space="preserve"> musí</w:t>
      </w:r>
      <w:r w:rsidRPr="007258F3">
        <w:t xml:space="preserve"> respektovat požadavky na rozsah a obsah dokumentace pro vydání rozhodnutí o umístění stavby dráhy dle přílohy č. 3 vyhlášky </w:t>
      </w:r>
      <w:r w:rsidRPr="007258F3">
        <w:lastRenderedPageBreak/>
        <w:t>č.</w:t>
      </w:r>
      <w:r w:rsidR="00A2071C">
        <w:t> </w:t>
      </w:r>
      <w:r w:rsidRPr="007258F3">
        <w:t>499/2006 Sb. o dokumentaci staveb, v platném znění</w:t>
      </w:r>
      <w:r w:rsidR="0090102C">
        <w:t xml:space="preserve"> </w:t>
      </w:r>
      <w:r w:rsidR="0090102C" w:rsidRPr="00AA77DA">
        <w:t>(dále „vyhláška č. 499/2006 Sb.“)</w:t>
      </w:r>
      <w:r w:rsidRPr="007258F3">
        <w:t xml:space="preserve">, přičemž nad rámec požadavků vyhlášky tato </w:t>
      </w:r>
      <w:r w:rsidR="00495EC5">
        <w:t>D</w:t>
      </w:r>
      <w:r w:rsidRPr="007258F3">
        <w:t xml:space="preserve">okumentace bude obsahovat všechny části definované </w:t>
      </w:r>
      <w:r w:rsidR="002A53BD">
        <w:t>P</w:t>
      </w:r>
      <w:r w:rsidRPr="007258F3">
        <w:t xml:space="preserve">řílohou </w:t>
      </w:r>
      <w:r w:rsidR="002A53BD">
        <w:t>P3 s</w:t>
      </w:r>
      <w:r w:rsidRPr="007258F3">
        <w:t xml:space="preserve">měrnice </w:t>
      </w:r>
      <w:r w:rsidR="002A53BD">
        <w:t>SŽ SM011</w:t>
      </w:r>
      <w:r>
        <w:t>.</w:t>
      </w:r>
      <w:r w:rsidR="00F5609F">
        <w:t xml:space="preserve"> </w:t>
      </w:r>
      <w:r w:rsidR="004F377B" w:rsidRPr="00F22D50">
        <w:t xml:space="preserve">Součástí Dokumentace bude </w:t>
      </w:r>
      <w:r w:rsidR="00803D20" w:rsidRPr="00F22D50">
        <w:t xml:space="preserve">také </w:t>
      </w:r>
      <w:r w:rsidR="004F377B" w:rsidRPr="00F22D50">
        <w:t>zpracování podkladů pro zadávací dokumentaci v</w:t>
      </w:r>
      <w:r w:rsidR="00803D20" w:rsidRPr="00F22D50">
        <w:t xml:space="preserve"> režimu </w:t>
      </w:r>
      <w:r w:rsidR="004F377B" w:rsidRPr="00F22D50">
        <w:t xml:space="preserve">D+B a zajištění majetkoprávního </w:t>
      </w:r>
      <w:r w:rsidR="004F377B" w:rsidRPr="009D091F">
        <w:t>vypořádání v podrobnosti DSP (</w:t>
      </w:r>
      <w:proofErr w:type="gramStart"/>
      <w:r w:rsidR="004F377B" w:rsidRPr="009D091F">
        <w:t xml:space="preserve">viz </w:t>
      </w:r>
      <w:r w:rsidR="001E7F41" w:rsidRPr="009D091F">
        <w:fldChar w:fldCharType="begin"/>
      </w:r>
      <w:r w:rsidR="001E7F41" w:rsidRPr="009D091F">
        <w:instrText xml:space="preserve"> REF _Ref88473966 \r \h </w:instrText>
      </w:r>
      <w:r w:rsidR="00F22D50" w:rsidRPr="009D091F">
        <w:instrText xml:space="preserve"> \* MERGEFORMAT </w:instrText>
      </w:r>
      <w:r w:rsidR="001E7F41" w:rsidRPr="009D091F">
        <w:fldChar w:fldCharType="separate"/>
      </w:r>
      <w:r w:rsidR="00D41203">
        <w:t>5.1.2</w:t>
      </w:r>
      <w:proofErr w:type="gramEnd"/>
      <w:r w:rsidR="001E7F41" w:rsidRPr="009D091F">
        <w:fldChar w:fldCharType="end"/>
      </w:r>
      <w:r w:rsidR="004F377B" w:rsidRPr="009D091F">
        <w:t xml:space="preserve"> těchto ZTP).</w:t>
      </w:r>
    </w:p>
    <w:p w:rsidR="00F54D2D" w:rsidRPr="00C421C0" w:rsidRDefault="00F54D2D" w:rsidP="00A956BB">
      <w:pPr>
        <w:pStyle w:val="Text2-1"/>
      </w:pPr>
      <w:r w:rsidRPr="00C421C0">
        <w:t>Součástí plnění u pozemních objektů je i zajištění fyzické ochrany objektů</w:t>
      </w:r>
      <w:r w:rsidR="003634C1">
        <w:t>,</w:t>
      </w:r>
      <w:r w:rsidRPr="00C421C0">
        <w:t xml:space="preserve"> a to </w:t>
      </w:r>
      <w:r w:rsidR="004977B5" w:rsidRPr="00C421C0">
        <w:t xml:space="preserve">návrhem </w:t>
      </w:r>
      <w:r w:rsidRPr="00C421C0">
        <w:t>prvků fyzické ochrany (mechanické zábranné prostředky, poplachový zabezpečovací a</w:t>
      </w:r>
      <w:r w:rsidR="004977B5" w:rsidRPr="00C421C0">
        <w:t> </w:t>
      </w:r>
      <w:r w:rsidRPr="00C421C0">
        <w:t xml:space="preserve">tísňový systém, elektronické systémy kontroly vstupu, dohledový videosystém, nouzové zvukové systémy a hlasové výstražné zařízení) v souladu s požadavky pro bezpečnostní kategorii objektu a bezpečnostních zón uvnitř </w:t>
      </w:r>
      <w:r w:rsidR="004977B5" w:rsidRPr="00C421C0">
        <w:t xml:space="preserve">pozemních objektů. </w:t>
      </w:r>
    </w:p>
    <w:p w:rsidR="00FD501F" w:rsidRPr="00FD501F" w:rsidRDefault="00FD501F" w:rsidP="00990984">
      <w:pPr>
        <w:pStyle w:val="Nadpis2-2"/>
      </w:pPr>
      <w:bookmarkStart w:id="8" w:name="_Toc98416927"/>
      <w:r w:rsidRPr="00FD501F">
        <w:t>Umístění stavby</w:t>
      </w:r>
      <w:bookmarkEnd w:id="8"/>
    </w:p>
    <w:p w:rsidR="003438BB" w:rsidRDefault="00FD501F" w:rsidP="000B6B55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</w:t>
      </w:r>
      <w:r w:rsidR="000B6B55">
        <w:t>ích</w:t>
      </w:r>
      <w:r w:rsidRPr="00FD501F">
        <w:t xml:space="preserve"> </w:t>
      </w:r>
      <w:r w:rsidR="003438BB" w:rsidRPr="00F22D50">
        <w:t>305B Bohumín – Přerov (</w:t>
      </w:r>
      <w:r w:rsidR="003438BB">
        <w:t>s provizorním stykem soustav přibližně v</w:t>
      </w:r>
      <w:r w:rsidR="003438BB" w:rsidRPr="00F22D50">
        <w:t xml:space="preserve"> km 206</w:t>
      </w:r>
      <w:r w:rsidR="003438BB">
        <w:t>,0</w:t>
      </w:r>
      <w:r w:rsidR="003438BB" w:rsidRPr="00F22D50">
        <w:t>)</w:t>
      </w:r>
      <w:r w:rsidR="003438BB">
        <w:t>,</w:t>
      </w:r>
      <w:r w:rsidR="003438BB" w:rsidRPr="00F22D50">
        <w:t xml:space="preserve"> 309A Přerov – Česká Třebová (</w:t>
      </w:r>
      <w:r w:rsidR="003438BB">
        <w:t>s provizorním stykem soustav přibližně v</w:t>
      </w:r>
      <w:r w:rsidR="003438BB" w:rsidRPr="00F22D50">
        <w:t xml:space="preserve"> km 197,8)</w:t>
      </w:r>
      <w:r w:rsidR="003438BB">
        <w:t>,</w:t>
      </w:r>
      <w:r w:rsidR="003438BB" w:rsidRPr="00F22D50">
        <w:t xml:space="preserve"> 309E Prosenice – výhybna </w:t>
      </w:r>
      <w:proofErr w:type="spellStart"/>
      <w:r w:rsidR="003438BB" w:rsidRPr="00F22D50">
        <w:t>Dluhonice</w:t>
      </w:r>
      <w:proofErr w:type="spellEnd"/>
      <w:r w:rsidR="003438BB">
        <w:t xml:space="preserve">, 315A Přerov - </w:t>
      </w:r>
      <w:r w:rsidR="003438BB" w:rsidRPr="003912EF">
        <w:t>Sokolnice-Telnice – Brno hl.</w:t>
      </w:r>
      <w:r w:rsidR="003438BB">
        <w:t xml:space="preserve"> </w:t>
      </w:r>
      <w:r w:rsidR="003438BB" w:rsidRPr="003912EF">
        <w:t>n.</w:t>
      </w:r>
      <w:r w:rsidR="003438BB">
        <w:t xml:space="preserve"> (specifikace místa provizorního styku je součástí díla) a 316A Přerov – Břeclav.</w:t>
      </w:r>
    </w:p>
    <w:p w:rsidR="005E42DC" w:rsidRDefault="005E42DC" w:rsidP="005E42DC">
      <w:pPr>
        <w:pStyle w:val="Textbezslovn"/>
        <w:spacing w:after="0"/>
      </w:pPr>
      <w:r>
        <w:t>Kraj:</w:t>
      </w:r>
      <w:r>
        <w:tab/>
      </w:r>
      <w:r w:rsidR="00D65185">
        <w:tab/>
      </w:r>
      <w:r w:rsidR="000B6B55">
        <w:t>Olomoucký</w:t>
      </w:r>
    </w:p>
    <w:p w:rsidR="005E42DC" w:rsidRDefault="005E42DC" w:rsidP="005E42DC">
      <w:pPr>
        <w:pStyle w:val="Textbezslovn"/>
        <w:spacing w:after="0"/>
      </w:pPr>
      <w:r>
        <w:t>Okres</w:t>
      </w:r>
      <w:r w:rsidR="000B6B55">
        <w:t>y</w:t>
      </w:r>
      <w:r>
        <w:t>:</w:t>
      </w:r>
      <w:r w:rsidR="00D65185">
        <w:tab/>
      </w:r>
      <w:r w:rsidR="000B6B55">
        <w:t>Přerov, Olomouc</w:t>
      </w:r>
    </w:p>
    <w:p w:rsidR="005E42DC" w:rsidRDefault="005E42DC" w:rsidP="005E42DC">
      <w:pPr>
        <w:pStyle w:val="Textbezslovn"/>
      </w:pPr>
      <w:r>
        <w:t xml:space="preserve">Správce: </w:t>
      </w:r>
      <w:r w:rsidR="00D65185">
        <w:tab/>
        <w:t xml:space="preserve">OŘ </w:t>
      </w:r>
      <w:r w:rsidR="000B6B55">
        <w:t>Ostrava</w:t>
      </w:r>
    </w:p>
    <w:p w:rsidR="001B0F90" w:rsidRDefault="001B0F90" w:rsidP="00D11029">
      <w:pPr>
        <w:pStyle w:val="TabulkaNadpis"/>
      </w:pPr>
      <w:r>
        <w:t>Údaje o trati</w:t>
      </w:r>
    </w:p>
    <w:tbl>
      <w:tblPr>
        <w:tblStyle w:val="TabZTPbez"/>
        <w:tblW w:w="8109" w:type="dxa"/>
        <w:tblLook w:val="04E0" w:firstRow="1" w:lastRow="1" w:firstColumn="1" w:lastColumn="0" w:noHBand="0" w:noVBand="1"/>
      </w:tblPr>
      <w:tblGrid>
        <w:gridCol w:w="2014"/>
        <w:gridCol w:w="1523"/>
        <w:gridCol w:w="1524"/>
        <w:gridCol w:w="1524"/>
        <w:gridCol w:w="1524"/>
      </w:tblGrid>
      <w:tr w:rsidR="003438BB" w:rsidRPr="005A2CE9" w:rsidTr="003438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1523" w:type="dxa"/>
          </w:tcPr>
          <w:p w:rsidR="003438BB" w:rsidRPr="005A2CE9" w:rsidRDefault="003438BB" w:rsidP="003438B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305B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309A, 309E</w:t>
            </w:r>
          </w:p>
        </w:tc>
        <w:tc>
          <w:tcPr>
            <w:tcW w:w="1524" w:type="dxa"/>
          </w:tcPr>
          <w:p w:rsidR="003438BB" w:rsidRDefault="003438BB" w:rsidP="003438B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315A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316A</w:t>
            </w:r>
          </w:p>
        </w:tc>
      </w:tr>
      <w:tr w:rsidR="003438BB" w:rsidRPr="005A2CE9" w:rsidTr="00343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</w:pPr>
            <w:r>
              <w:t>Traťový úsek</w:t>
            </w:r>
          </w:p>
        </w:tc>
        <w:tc>
          <w:tcPr>
            <w:tcW w:w="1523" w:type="dxa"/>
          </w:tcPr>
          <w:p w:rsidR="003438BB" w:rsidRPr="005A2CE9" w:rsidRDefault="00287486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Hranice na Moravě</w:t>
            </w:r>
            <w:r w:rsidR="003438BB">
              <w:t xml:space="preserve"> – Přerov</w:t>
            </w:r>
          </w:p>
        </w:tc>
        <w:tc>
          <w:tcPr>
            <w:tcW w:w="1524" w:type="dxa"/>
          </w:tcPr>
          <w:p w:rsidR="003438BB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Přerov – </w:t>
            </w:r>
            <w:r w:rsidR="00287486">
              <w:t>Grygov,</w:t>
            </w:r>
            <w:r>
              <w:t xml:space="preserve"> </w:t>
            </w:r>
          </w:p>
          <w:p w:rsidR="003438BB" w:rsidRPr="005A2CE9" w:rsidRDefault="00466C5D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Prosenice</w:t>
            </w:r>
            <w:r w:rsidR="003438BB">
              <w:t xml:space="preserve"> – výhybna </w:t>
            </w:r>
            <w:proofErr w:type="spellStart"/>
            <w:r w:rsidR="003438BB">
              <w:t>Dluhonice</w:t>
            </w:r>
            <w:proofErr w:type="spellEnd"/>
          </w:p>
        </w:tc>
        <w:tc>
          <w:tcPr>
            <w:tcW w:w="1524" w:type="dxa"/>
          </w:tcPr>
          <w:p w:rsidR="003438BB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Přerov - Věžky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Přerov - Říkovice</w:t>
            </w:r>
          </w:p>
        </w:tc>
      </w:tr>
      <w:tr w:rsidR="003438BB" w:rsidRPr="005A2CE9" w:rsidTr="00343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1523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1524" w:type="dxa"/>
          </w:tcPr>
          <w:p w:rsidR="003438BB" w:rsidRDefault="00287486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Celostátní </w:t>
            </w:r>
          </w:p>
        </w:tc>
      </w:tr>
      <w:tr w:rsidR="003438BB" w:rsidRPr="005A2CE9" w:rsidTr="00343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</w:pPr>
            <w:r w:rsidRPr="005A2CE9">
              <w:t>Kategorie dráhy podle TSI INF</w:t>
            </w:r>
          </w:p>
        </w:tc>
        <w:tc>
          <w:tcPr>
            <w:tcW w:w="1523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F1/P3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F1/P3</w:t>
            </w:r>
          </w:p>
        </w:tc>
        <w:tc>
          <w:tcPr>
            <w:tcW w:w="1524" w:type="dxa"/>
          </w:tcPr>
          <w:p w:rsidR="003438BB" w:rsidRDefault="007970F9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F3/P5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F1/P3</w:t>
            </w:r>
          </w:p>
        </w:tc>
      </w:tr>
      <w:tr w:rsidR="003438BB" w:rsidRPr="005A2CE9" w:rsidTr="00343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</w:pPr>
            <w:r w:rsidRPr="005A2CE9">
              <w:t>Součást sítě TEN-T</w:t>
            </w:r>
          </w:p>
        </w:tc>
        <w:tc>
          <w:tcPr>
            <w:tcW w:w="1523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1524" w:type="dxa"/>
          </w:tcPr>
          <w:p w:rsidR="003438BB" w:rsidRDefault="00466C5D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</w:t>
            </w:r>
          </w:p>
        </w:tc>
      </w:tr>
      <w:tr w:rsidR="003438BB" w:rsidRPr="005A2CE9" w:rsidTr="00343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</w:pPr>
            <w:r w:rsidRPr="005A2CE9">
              <w:t>Číslo trati podle Prohlášení o dráze</w:t>
            </w:r>
          </w:p>
        </w:tc>
        <w:tc>
          <w:tcPr>
            <w:tcW w:w="1523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780 00, 817 00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760 00, 816 00</w:t>
            </w:r>
          </w:p>
        </w:tc>
        <w:tc>
          <w:tcPr>
            <w:tcW w:w="1524" w:type="dxa"/>
          </w:tcPr>
          <w:p w:rsidR="003438BB" w:rsidRDefault="00466C5D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752 00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800 00</w:t>
            </w:r>
          </w:p>
        </w:tc>
      </w:tr>
      <w:tr w:rsidR="003438BB" w:rsidRPr="005A2CE9" w:rsidTr="00343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1523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  <w:tc>
          <w:tcPr>
            <w:tcW w:w="1524" w:type="dxa"/>
          </w:tcPr>
          <w:p w:rsidR="003438BB" w:rsidRDefault="00466C5D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</w:tr>
      <w:tr w:rsidR="003438BB" w:rsidRPr="005A2CE9" w:rsidTr="00343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1523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 km/h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 km/h</w:t>
            </w:r>
          </w:p>
        </w:tc>
        <w:tc>
          <w:tcPr>
            <w:tcW w:w="1524" w:type="dxa"/>
          </w:tcPr>
          <w:p w:rsidR="003438BB" w:rsidRDefault="00466C5D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 km/h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 km/h</w:t>
            </w:r>
          </w:p>
        </w:tc>
      </w:tr>
      <w:tr w:rsidR="003438BB" w:rsidRPr="005A2CE9" w:rsidTr="003438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</w:pPr>
            <w:r w:rsidRPr="005A2CE9">
              <w:t>Trakční soustava</w:t>
            </w:r>
          </w:p>
        </w:tc>
        <w:tc>
          <w:tcPr>
            <w:tcW w:w="1523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 </w:t>
            </w:r>
            <w:proofErr w:type="spellStart"/>
            <w:r>
              <w:t>kV</w:t>
            </w:r>
            <w:proofErr w:type="spellEnd"/>
            <w:r>
              <w:t xml:space="preserve"> DC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 </w:t>
            </w:r>
            <w:proofErr w:type="spellStart"/>
            <w:r>
              <w:t>kV</w:t>
            </w:r>
            <w:proofErr w:type="spellEnd"/>
            <w:r>
              <w:t xml:space="preserve"> DC</w:t>
            </w:r>
          </w:p>
        </w:tc>
        <w:tc>
          <w:tcPr>
            <w:tcW w:w="1524" w:type="dxa"/>
          </w:tcPr>
          <w:p w:rsidR="003438BB" w:rsidRDefault="00466C5D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 </w:t>
            </w:r>
            <w:proofErr w:type="spellStart"/>
            <w:r>
              <w:t>kV</w:t>
            </w:r>
            <w:proofErr w:type="spellEnd"/>
            <w:r>
              <w:t xml:space="preserve"> DC</w:t>
            </w:r>
          </w:p>
        </w:tc>
        <w:tc>
          <w:tcPr>
            <w:tcW w:w="1524" w:type="dxa"/>
          </w:tcPr>
          <w:p w:rsidR="003438BB" w:rsidRPr="005A2CE9" w:rsidRDefault="003438BB" w:rsidP="003438B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 </w:t>
            </w:r>
            <w:proofErr w:type="spellStart"/>
            <w:r>
              <w:t>kV</w:t>
            </w:r>
            <w:proofErr w:type="spellEnd"/>
            <w:r>
              <w:t xml:space="preserve"> DC</w:t>
            </w:r>
          </w:p>
        </w:tc>
      </w:tr>
      <w:tr w:rsidR="003438BB" w:rsidRPr="005A2CE9" w:rsidTr="003438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:rsidR="003438BB" w:rsidRPr="005A2CE9" w:rsidRDefault="003438BB" w:rsidP="003438BB">
            <w:pPr>
              <w:pStyle w:val="Tabulka-7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1523" w:type="dxa"/>
          </w:tcPr>
          <w:p w:rsidR="003438BB" w:rsidRPr="0059639A" w:rsidRDefault="003438BB" w:rsidP="003438B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59639A">
              <w:t>2</w:t>
            </w:r>
          </w:p>
        </w:tc>
        <w:tc>
          <w:tcPr>
            <w:tcW w:w="1524" w:type="dxa"/>
          </w:tcPr>
          <w:p w:rsidR="003438BB" w:rsidRPr="0059639A" w:rsidRDefault="003438BB" w:rsidP="003438B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59639A">
              <w:t>2</w:t>
            </w:r>
          </w:p>
        </w:tc>
        <w:tc>
          <w:tcPr>
            <w:tcW w:w="1524" w:type="dxa"/>
          </w:tcPr>
          <w:p w:rsidR="003438BB" w:rsidRPr="0059639A" w:rsidRDefault="00466C5D" w:rsidP="003438B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24" w:type="dxa"/>
          </w:tcPr>
          <w:p w:rsidR="003438BB" w:rsidRPr="0059639A" w:rsidRDefault="003438BB" w:rsidP="003438B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59639A">
              <w:t>2</w:t>
            </w:r>
          </w:p>
        </w:tc>
      </w:tr>
    </w:tbl>
    <w:p w:rsidR="003714F7" w:rsidRDefault="003714F7" w:rsidP="00592CFA">
      <w:pPr>
        <w:pStyle w:val="TextbezslBEZMEZER"/>
      </w:pPr>
    </w:p>
    <w:p w:rsidR="00FD501F" w:rsidRPr="00FD501F" w:rsidRDefault="00FD501F" w:rsidP="00B650AB">
      <w:pPr>
        <w:pStyle w:val="Nadpis2-1"/>
      </w:pPr>
      <w:bookmarkStart w:id="9" w:name="_Ref62628025"/>
      <w:bookmarkStart w:id="10" w:name="_Ref62628042"/>
      <w:bookmarkStart w:id="11" w:name="_Toc98416928"/>
      <w:r w:rsidRPr="00FD501F">
        <w:t>PŘEHLED VÝCHOZÍCH PODKLADŮ</w:t>
      </w:r>
      <w:bookmarkEnd w:id="9"/>
      <w:bookmarkEnd w:id="10"/>
      <w:bookmarkEnd w:id="11"/>
    </w:p>
    <w:p w:rsidR="00FD501F" w:rsidRPr="00FD501F" w:rsidRDefault="001F386E" w:rsidP="00B650AB">
      <w:pPr>
        <w:pStyle w:val="Nadpis2-2"/>
      </w:pPr>
      <w:bookmarkStart w:id="12" w:name="_Toc98416929"/>
      <w:r>
        <w:t>Podklady a d</w:t>
      </w:r>
      <w:r w:rsidR="00FD501F" w:rsidRPr="00FD501F">
        <w:t>okumentace</w:t>
      </w:r>
      <w:bookmarkEnd w:id="12"/>
      <w:r>
        <w:t xml:space="preserve"> </w:t>
      </w:r>
    </w:p>
    <w:p w:rsidR="00E2186B" w:rsidRPr="00F44AC0" w:rsidRDefault="00B352F1" w:rsidP="00B352F1">
      <w:pPr>
        <w:pStyle w:val="Text2-1"/>
      </w:pPr>
      <w:r w:rsidRPr="00F44AC0">
        <w:t xml:space="preserve">Studie proveditelnosti změny trakce z DC 3 </w:t>
      </w:r>
      <w:proofErr w:type="spellStart"/>
      <w:r w:rsidRPr="00F44AC0">
        <w:t>kV</w:t>
      </w:r>
      <w:proofErr w:type="spellEnd"/>
      <w:r w:rsidRPr="00F44AC0">
        <w:t xml:space="preserve"> na AC 25 </w:t>
      </w:r>
      <w:proofErr w:type="spellStart"/>
      <w:r w:rsidRPr="00F44AC0">
        <w:t>kV</w:t>
      </w:r>
      <w:proofErr w:type="spellEnd"/>
      <w:r w:rsidRPr="00F44AC0">
        <w:t>, 50 Hz v oblasti „Ostravsko a Přerovsko“</w:t>
      </w:r>
      <w:r w:rsidR="00E2186B" w:rsidRPr="00F44AC0">
        <w:t xml:space="preserve">, zpracovatel </w:t>
      </w:r>
      <w:r w:rsidRPr="00F44AC0">
        <w:t>SUDOP BRNO, spol. s r.o.</w:t>
      </w:r>
      <w:r w:rsidR="00E2186B" w:rsidRPr="00F44AC0">
        <w:t xml:space="preserve">, </w:t>
      </w:r>
      <w:r w:rsidRPr="00F44AC0">
        <w:t>08</w:t>
      </w:r>
      <w:r w:rsidR="001E7AC3" w:rsidRPr="00F44AC0">
        <w:t>/</w:t>
      </w:r>
      <w:r w:rsidRPr="00F44AC0">
        <w:t>2020</w:t>
      </w:r>
    </w:p>
    <w:p w:rsidR="00FD501F" w:rsidRPr="003912EF" w:rsidRDefault="00FD501F" w:rsidP="00475ECE">
      <w:pPr>
        <w:pStyle w:val="Nadpis2-2"/>
      </w:pPr>
      <w:bookmarkStart w:id="13" w:name="_Toc98416930"/>
      <w:r w:rsidRPr="003912EF">
        <w:t xml:space="preserve">Související </w:t>
      </w:r>
      <w:r w:rsidR="001F386E" w:rsidRPr="003912EF">
        <w:t xml:space="preserve">podklady a </w:t>
      </w:r>
      <w:r w:rsidRPr="003912EF">
        <w:t>dokumentace</w:t>
      </w:r>
      <w:bookmarkEnd w:id="13"/>
    </w:p>
    <w:p w:rsidR="00953968" w:rsidRPr="003912EF" w:rsidRDefault="00953968" w:rsidP="00953968">
      <w:pPr>
        <w:pStyle w:val="Text2-1"/>
      </w:pPr>
      <w:r w:rsidRPr="003912EF">
        <w:t xml:space="preserve">Zápis </w:t>
      </w:r>
      <w:r w:rsidR="00F22D50" w:rsidRPr="003912EF">
        <w:t xml:space="preserve">z 248. jednání </w:t>
      </w:r>
      <w:r w:rsidRPr="003912EF">
        <w:t>Centrální komi</w:t>
      </w:r>
      <w:r w:rsidR="00F22D50" w:rsidRPr="003912EF">
        <w:t>se MD ze dne 23. 02. 2021</w:t>
      </w:r>
      <w:r w:rsidR="00081AC6" w:rsidRPr="003912EF">
        <w:t>.</w:t>
      </w:r>
    </w:p>
    <w:p w:rsidR="008721B2" w:rsidRDefault="00D33AF4" w:rsidP="005368E6">
      <w:pPr>
        <w:pStyle w:val="Text2-1"/>
      </w:pPr>
      <w:r w:rsidRPr="003912EF">
        <w:t xml:space="preserve">Schvalovací protokol </w:t>
      </w:r>
      <w:r w:rsidR="00F44AC0" w:rsidRPr="003912EF">
        <w:t>SP</w:t>
      </w:r>
      <w:r w:rsidRPr="003912EF">
        <w:t xml:space="preserve"> SŽ </w:t>
      </w:r>
      <w:proofErr w:type="spellStart"/>
      <w:r w:rsidRPr="003912EF">
        <w:t>čj</w:t>
      </w:r>
      <w:proofErr w:type="spellEnd"/>
      <w:r w:rsidRPr="003912EF">
        <w:t xml:space="preserve">: </w:t>
      </w:r>
      <w:r w:rsidR="00F44AC0" w:rsidRPr="003912EF">
        <w:t>83875/2020-SŽ-GŘ-06</w:t>
      </w:r>
      <w:r w:rsidRPr="003912EF">
        <w:t xml:space="preserve">. ze dne </w:t>
      </w:r>
      <w:r w:rsidR="00F44AC0" w:rsidRPr="003912EF">
        <w:t>03.</w:t>
      </w:r>
      <w:r w:rsidR="00F22D50" w:rsidRPr="003912EF">
        <w:t xml:space="preserve"> </w:t>
      </w:r>
      <w:r w:rsidR="00F44AC0" w:rsidRPr="003912EF">
        <w:t>12.</w:t>
      </w:r>
      <w:r w:rsidR="00F22D50" w:rsidRPr="003912EF">
        <w:t xml:space="preserve"> </w:t>
      </w:r>
      <w:r w:rsidR="00F44AC0" w:rsidRPr="003912EF">
        <w:t>2020</w:t>
      </w:r>
      <w:r w:rsidRPr="003912EF">
        <w:t>.</w:t>
      </w:r>
      <w:r w:rsidR="00F44AC0" w:rsidRPr="003912EF">
        <w:t xml:space="preserve"> </w:t>
      </w:r>
    </w:p>
    <w:p w:rsidR="005F202D" w:rsidRPr="002721DF" w:rsidRDefault="005F202D" w:rsidP="005F202D">
      <w:pPr>
        <w:pStyle w:val="Text2-1"/>
      </w:pPr>
      <w:r w:rsidRPr="002721DF">
        <w:t xml:space="preserve">Objednatel prostřednictvím SŽG, pracoviště Olomouc dodá stávající geodetické a mapové podklady včetně aktuálního stavu ÚMVŽST. Tyto mapové podklady neobsahují aktuální podzemní vedení. </w:t>
      </w:r>
    </w:p>
    <w:p w:rsidR="005F202D" w:rsidRDefault="005F202D" w:rsidP="00A5781B">
      <w:pPr>
        <w:pStyle w:val="TabulkaNadpis"/>
      </w:pPr>
      <w:r w:rsidRPr="005F202D">
        <w:lastRenderedPageBreak/>
        <w:t>Stávající mapové podklady</w:t>
      </w:r>
    </w:p>
    <w:tbl>
      <w:tblPr>
        <w:tblStyle w:val="Tabulka10"/>
        <w:tblW w:w="0" w:type="auto"/>
        <w:tblLook w:val="04A0" w:firstRow="1" w:lastRow="0" w:firstColumn="1" w:lastColumn="0" w:noHBand="0" w:noVBand="1"/>
      </w:tblPr>
      <w:tblGrid>
        <w:gridCol w:w="596"/>
        <w:gridCol w:w="4253"/>
        <w:gridCol w:w="1559"/>
        <w:gridCol w:w="1632"/>
      </w:tblGrid>
      <w:tr w:rsidR="00217F0B" w:rsidTr="00217F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TÚ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NÁZEV AKCE</w:t>
            </w:r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ROK VYHOTOVENÍ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POZN.</w:t>
            </w:r>
          </w:p>
        </w:tc>
      </w:tr>
      <w:tr w:rsidR="00217F0B" w:rsidTr="00217F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891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JZM</w:t>
            </w:r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1996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účelová mapa</w:t>
            </w:r>
          </w:p>
        </w:tc>
      </w:tr>
      <w:tr w:rsidR="00217F0B" w:rsidTr="00217F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891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Přerov - Hranice DSP Modernizace</w:t>
            </w:r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2002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DSPS</w:t>
            </w:r>
          </w:p>
        </w:tc>
      </w:tr>
      <w:tr w:rsidR="00217F0B" w:rsidTr="00217F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1891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 xml:space="preserve">Podklady pro stavbu Rekonstrukce žst. </w:t>
            </w:r>
            <w:proofErr w:type="gramStart"/>
            <w:r w:rsidRPr="009D091F">
              <w:t>Přerov, 1.stavba</w:t>
            </w:r>
            <w:proofErr w:type="gramEnd"/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2008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účelová mapa</w:t>
            </w:r>
          </w:p>
        </w:tc>
      </w:tr>
      <w:tr w:rsidR="00217F0B" w:rsidTr="00217F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1891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DSP Modernizace - CDP Přerov</w:t>
            </w:r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2011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DSPS</w:t>
            </w:r>
          </w:p>
        </w:tc>
      </w:tr>
      <w:tr w:rsidR="00217F0B" w:rsidTr="00217F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1891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DSPS Koleje a výhybky v areálu DPOV Přerov</w:t>
            </w:r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2011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DSPS</w:t>
            </w:r>
          </w:p>
        </w:tc>
      </w:tr>
      <w:tr w:rsidR="00217F0B" w:rsidTr="00217F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1891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DSP Rekonstrukce žst. Přerov první stavba</w:t>
            </w:r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2014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DSPS</w:t>
            </w:r>
          </w:p>
        </w:tc>
      </w:tr>
      <w:tr w:rsidR="00217F0B" w:rsidTr="00217F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1891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Podklady pro stavbu Rekonstrukce žst. Přerov, 2. stavba</w:t>
            </w:r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2017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účelová mapa</w:t>
            </w:r>
          </w:p>
        </w:tc>
      </w:tr>
      <w:tr w:rsidR="00217F0B" w:rsidTr="00217F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1891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Geodetické podklady pro vysokorychlostní trať</w:t>
            </w:r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2019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účelová mapa</w:t>
            </w:r>
          </w:p>
        </w:tc>
      </w:tr>
      <w:tr w:rsidR="00217F0B" w:rsidTr="00217F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</w:tcPr>
          <w:p w:rsidR="00217F0B" w:rsidRPr="009D091F" w:rsidRDefault="00217F0B" w:rsidP="00217F0B">
            <w:pPr>
              <w:pStyle w:val="Tabulka-7"/>
            </w:pPr>
            <w:r w:rsidRPr="009D091F">
              <w:t>1891</w:t>
            </w:r>
          </w:p>
        </w:tc>
        <w:tc>
          <w:tcPr>
            <w:tcW w:w="4253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Rekonstrukce TV žst. Přerov přednádraží, I. Etapa</w:t>
            </w:r>
          </w:p>
        </w:tc>
        <w:tc>
          <w:tcPr>
            <w:tcW w:w="1559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2020</w:t>
            </w:r>
          </w:p>
        </w:tc>
        <w:tc>
          <w:tcPr>
            <w:tcW w:w="1632" w:type="dxa"/>
          </w:tcPr>
          <w:p w:rsidR="00217F0B" w:rsidRPr="009D091F" w:rsidRDefault="00217F0B" w:rsidP="00217F0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091F">
              <w:t>DSPS</w:t>
            </w:r>
          </w:p>
        </w:tc>
      </w:tr>
      <w:tr w:rsidR="00217F0B" w:rsidTr="00373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vAlign w:val="top"/>
          </w:tcPr>
          <w:p w:rsidR="00217F0B" w:rsidRPr="006024EB" w:rsidRDefault="00217F0B" w:rsidP="00677786">
            <w:pPr>
              <w:pStyle w:val="Tabulka-7"/>
            </w:pPr>
            <w:r w:rsidRPr="006024EB">
              <w:t>2401</w:t>
            </w:r>
          </w:p>
        </w:tc>
        <w:tc>
          <w:tcPr>
            <w:tcW w:w="4253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JZM</w:t>
            </w:r>
          </w:p>
        </w:tc>
        <w:tc>
          <w:tcPr>
            <w:tcW w:w="1559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1997</w:t>
            </w:r>
          </w:p>
        </w:tc>
        <w:tc>
          <w:tcPr>
            <w:tcW w:w="1632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účelová mapa</w:t>
            </w:r>
          </w:p>
        </w:tc>
      </w:tr>
      <w:tr w:rsidR="00217F0B" w:rsidTr="00373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vAlign w:val="top"/>
          </w:tcPr>
          <w:p w:rsidR="00217F0B" w:rsidRPr="006024EB" w:rsidRDefault="00217F0B" w:rsidP="00677786">
            <w:pPr>
              <w:pStyle w:val="Tabulka-7"/>
            </w:pPr>
            <w:r w:rsidRPr="006024EB">
              <w:t>2401</w:t>
            </w:r>
          </w:p>
        </w:tc>
        <w:tc>
          <w:tcPr>
            <w:tcW w:w="4253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 xml:space="preserve">Modernizace trati Otrokovice - Přerov </w:t>
            </w:r>
          </w:p>
        </w:tc>
        <w:tc>
          <w:tcPr>
            <w:tcW w:w="1559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2003</w:t>
            </w:r>
          </w:p>
        </w:tc>
        <w:tc>
          <w:tcPr>
            <w:tcW w:w="1632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DSPS</w:t>
            </w:r>
          </w:p>
        </w:tc>
      </w:tr>
      <w:tr w:rsidR="00217F0B" w:rsidTr="00373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vAlign w:val="top"/>
          </w:tcPr>
          <w:p w:rsidR="00217F0B" w:rsidRPr="006024EB" w:rsidRDefault="00217F0B" w:rsidP="00677786">
            <w:pPr>
              <w:pStyle w:val="Tabulka-7"/>
            </w:pPr>
            <w:r w:rsidRPr="006024EB">
              <w:t>2401</w:t>
            </w:r>
          </w:p>
        </w:tc>
        <w:tc>
          <w:tcPr>
            <w:tcW w:w="4253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Zvýšení trakčního výkonu TNS Říkovice</w:t>
            </w:r>
          </w:p>
        </w:tc>
        <w:tc>
          <w:tcPr>
            <w:tcW w:w="1559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2015</w:t>
            </w:r>
          </w:p>
        </w:tc>
        <w:tc>
          <w:tcPr>
            <w:tcW w:w="1632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DSPS</w:t>
            </w:r>
          </w:p>
        </w:tc>
      </w:tr>
      <w:tr w:rsidR="00217F0B" w:rsidTr="00373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6" w:type="dxa"/>
            <w:vAlign w:val="top"/>
          </w:tcPr>
          <w:p w:rsidR="00217F0B" w:rsidRPr="006024EB" w:rsidRDefault="00217F0B" w:rsidP="00677786">
            <w:pPr>
              <w:pStyle w:val="Tabulka-7"/>
            </w:pPr>
            <w:r w:rsidRPr="006024EB">
              <w:t>2401</w:t>
            </w:r>
          </w:p>
        </w:tc>
        <w:tc>
          <w:tcPr>
            <w:tcW w:w="4253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 xml:space="preserve">Změna trakční soustavy na AC 25 </w:t>
            </w:r>
            <w:proofErr w:type="spellStart"/>
            <w:r w:rsidRPr="006024EB">
              <w:t>kV</w:t>
            </w:r>
            <w:proofErr w:type="spellEnd"/>
            <w:r w:rsidRPr="006024EB">
              <w:t>, 50 Hz v úseku Nedakonice - Říkovice</w:t>
            </w:r>
          </w:p>
        </w:tc>
        <w:tc>
          <w:tcPr>
            <w:tcW w:w="1559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2020</w:t>
            </w:r>
          </w:p>
        </w:tc>
        <w:tc>
          <w:tcPr>
            <w:tcW w:w="1632" w:type="dxa"/>
            <w:vAlign w:val="top"/>
          </w:tcPr>
          <w:p w:rsidR="00217F0B" w:rsidRPr="006024EB" w:rsidRDefault="00217F0B" w:rsidP="00677786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4EB">
              <w:t>účelová mapa</w:t>
            </w:r>
          </w:p>
        </w:tc>
      </w:tr>
    </w:tbl>
    <w:p w:rsidR="00A5781B" w:rsidRDefault="00A5781B" w:rsidP="003B414F">
      <w:pPr>
        <w:pStyle w:val="TextbezslBEZMEZER"/>
      </w:pPr>
    </w:p>
    <w:p w:rsidR="00FD501F" w:rsidRPr="00FD501F" w:rsidRDefault="00FD501F" w:rsidP="00475ECE">
      <w:pPr>
        <w:pStyle w:val="Nadpis2-1"/>
      </w:pPr>
      <w:bookmarkStart w:id="14" w:name="_Toc98416931"/>
      <w:r w:rsidRPr="00FD501F">
        <w:t>KOORDINACE S JINÝMI STAVBAMI</w:t>
      </w:r>
      <w:bookmarkEnd w:id="14"/>
      <w:r w:rsidRPr="00FD501F">
        <w:t xml:space="preserve"> </w:t>
      </w:r>
    </w:p>
    <w:p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prací a to i cizích investorů. </w:t>
      </w:r>
    </w:p>
    <w:p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:rsidR="003E60FC" w:rsidRDefault="003E60FC" w:rsidP="003E60FC">
      <w:pPr>
        <w:pStyle w:val="Odstavec1-1a"/>
        <w:numPr>
          <w:ilvl w:val="0"/>
          <w:numId w:val="39"/>
        </w:numPr>
      </w:pPr>
      <w:r w:rsidRPr="00082977">
        <w:t>ETCS Petrovice u Karviné - Ostrava - Přerov – Břeclav</w:t>
      </w:r>
      <w:r>
        <w:t xml:space="preserve"> (stavba ve zkušebním provozu; zhotovitel P+R AŽD Praha)</w:t>
      </w:r>
      <w:r w:rsidR="00AB41B9">
        <w:t>,</w:t>
      </w:r>
    </w:p>
    <w:p w:rsidR="003E60FC" w:rsidRDefault="003E60FC" w:rsidP="003E60FC">
      <w:pPr>
        <w:pStyle w:val="Odstavec1-1a"/>
        <w:numPr>
          <w:ilvl w:val="0"/>
          <w:numId w:val="39"/>
        </w:numPr>
      </w:pPr>
      <w:r w:rsidRPr="00082977">
        <w:t>ETCS Přerov – Česká Třebová</w:t>
      </w:r>
      <w:r>
        <w:t xml:space="preserve"> (probíhá realizace; zhotovitel P+R AŽD Praha)</w:t>
      </w:r>
      <w:r w:rsidR="00AB41B9">
        <w:t>,</w:t>
      </w:r>
    </w:p>
    <w:p w:rsidR="00A24C55" w:rsidRDefault="00A24C55" w:rsidP="00A24C55">
      <w:pPr>
        <w:pStyle w:val="Odstavec1-1a"/>
        <w:numPr>
          <w:ilvl w:val="0"/>
          <w:numId w:val="39"/>
        </w:numPr>
      </w:pPr>
      <w:r w:rsidRPr="00A24C55">
        <w:t xml:space="preserve">Lipník n. B. – </w:t>
      </w:r>
      <w:proofErr w:type="spellStart"/>
      <w:r w:rsidRPr="00A24C55">
        <w:t>Drahotuše</w:t>
      </w:r>
      <w:proofErr w:type="spellEnd"/>
      <w:r w:rsidRPr="00A24C55">
        <w:t>, BC</w:t>
      </w:r>
      <w:r>
        <w:t xml:space="preserve"> (dokončena DSP; zhotovitel </w:t>
      </w:r>
      <w:r w:rsidRPr="001D7AD3">
        <w:t>MORAVIA CONSULT Olomouc</w:t>
      </w:r>
      <w:r>
        <w:t>)</w:t>
      </w:r>
    </w:p>
    <w:p w:rsidR="002551A2" w:rsidRDefault="002551A2" w:rsidP="001D7AD3">
      <w:pPr>
        <w:pStyle w:val="Odstavec1-1a"/>
        <w:numPr>
          <w:ilvl w:val="0"/>
          <w:numId w:val="39"/>
        </w:numPr>
      </w:pPr>
      <w:r>
        <w:t>Modernizace trati Brno-Přerov, 3. stavba Vyškov – Nezamyslice (probíhá aktualizace DUR; zhotovitel SUDOP Brno + AFRY),</w:t>
      </w:r>
    </w:p>
    <w:p w:rsidR="002551A2" w:rsidRDefault="002551A2" w:rsidP="002551A2">
      <w:pPr>
        <w:pStyle w:val="Odstavec1-1a"/>
        <w:numPr>
          <w:ilvl w:val="0"/>
          <w:numId w:val="39"/>
        </w:numPr>
      </w:pPr>
      <w:r>
        <w:t xml:space="preserve">Modernizace trati Brno-Přerov, 4. stavba Nezamyslice – Kojetín (probíhá DSP; zhotovitel </w:t>
      </w:r>
      <w:r w:rsidRPr="002551A2">
        <w:t xml:space="preserve">MORAVIA CONSULT Olomouc </w:t>
      </w:r>
      <w:r>
        <w:t>+</w:t>
      </w:r>
      <w:r w:rsidRPr="002551A2">
        <w:t xml:space="preserve"> METROPROJEKT Praha a.s.</w:t>
      </w:r>
      <w:r>
        <w:t xml:space="preserve">), </w:t>
      </w:r>
    </w:p>
    <w:p w:rsidR="00FD501F" w:rsidRDefault="006D00E7" w:rsidP="001D7AD3">
      <w:pPr>
        <w:pStyle w:val="Odstavec1-1a"/>
        <w:numPr>
          <w:ilvl w:val="0"/>
          <w:numId w:val="39"/>
        </w:numPr>
      </w:pPr>
      <w:r w:rsidRPr="001D7AD3">
        <w:t>Modernizace trati Brno-Přerov, 5. stavba Kojetín - Přerov</w:t>
      </w:r>
      <w:r w:rsidR="00FD501F" w:rsidRPr="001D7AD3">
        <w:t xml:space="preserve"> (</w:t>
      </w:r>
      <w:r w:rsidRPr="001D7AD3">
        <w:t>probíhá DUR</w:t>
      </w:r>
      <w:r w:rsidR="003E60FC">
        <w:t>;</w:t>
      </w:r>
      <w:r w:rsidRPr="001D7AD3">
        <w:t xml:space="preserve"> </w:t>
      </w:r>
      <w:r w:rsidR="003E60FC">
        <w:t xml:space="preserve">zhotovitel </w:t>
      </w:r>
      <w:r w:rsidR="001D7AD3" w:rsidRPr="001D7AD3">
        <w:t xml:space="preserve">MORAVIA CONSULT Olomouc </w:t>
      </w:r>
      <w:r w:rsidRPr="001D7AD3">
        <w:t>+</w:t>
      </w:r>
      <w:r w:rsidR="001D7AD3" w:rsidRPr="001D7AD3">
        <w:t xml:space="preserve"> </w:t>
      </w:r>
      <w:r w:rsidRPr="001D7AD3">
        <w:t>SAGASTA</w:t>
      </w:r>
      <w:r w:rsidR="00FD501F" w:rsidRPr="001D7AD3">
        <w:t>)</w:t>
      </w:r>
      <w:r w:rsidR="00AB41B9">
        <w:t>,</w:t>
      </w:r>
    </w:p>
    <w:p w:rsidR="00791565" w:rsidRPr="001D7AD3" w:rsidRDefault="00791565" w:rsidP="00791565">
      <w:pPr>
        <w:pStyle w:val="Odstavec1-1a"/>
        <w:numPr>
          <w:ilvl w:val="0"/>
          <w:numId w:val="39"/>
        </w:numPr>
      </w:pPr>
      <w:r w:rsidRPr="00791565">
        <w:t>Oprava zabezpečovacího zařízení v žst. Prosenice</w:t>
      </w:r>
      <w:r>
        <w:t xml:space="preserve"> (probíhá realizace; zhotovitel AŽD Praha)</w:t>
      </w:r>
      <w:r w:rsidR="00AB41B9">
        <w:t>,</w:t>
      </w:r>
    </w:p>
    <w:p w:rsidR="006D00E7" w:rsidRPr="001D7AD3" w:rsidRDefault="006D00E7" w:rsidP="006D00E7">
      <w:pPr>
        <w:pStyle w:val="Odstavec1-1a"/>
        <w:numPr>
          <w:ilvl w:val="0"/>
          <w:numId w:val="39"/>
        </w:numPr>
      </w:pPr>
      <w:r w:rsidRPr="001D7AD3">
        <w:t>Rekonstrukce výpravní budovy v žst. Přerov - 2. část (probíhá soutěž pro zpracování ZP)</w:t>
      </w:r>
      <w:r w:rsidR="00AB41B9">
        <w:t>,</w:t>
      </w:r>
    </w:p>
    <w:p w:rsidR="006D00E7" w:rsidRDefault="006D00E7" w:rsidP="006D00E7">
      <w:pPr>
        <w:pStyle w:val="Odstavec1-1a"/>
        <w:numPr>
          <w:ilvl w:val="0"/>
          <w:numId w:val="39"/>
        </w:numPr>
      </w:pPr>
      <w:r w:rsidRPr="001D7AD3">
        <w:t>Rekonstrukce</w:t>
      </w:r>
      <w:r w:rsidR="003E60FC">
        <w:t xml:space="preserve"> </w:t>
      </w:r>
      <w:r w:rsidRPr="001D7AD3">
        <w:t>žst. Přerov, 2.</w:t>
      </w:r>
      <w:r w:rsidR="003E60FC">
        <w:t xml:space="preserve"> </w:t>
      </w:r>
      <w:r w:rsidRPr="001D7AD3">
        <w:t>stavba (probíhá realizace</w:t>
      </w:r>
      <w:r w:rsidR="003E60FC">
        <w:t>;</w:t>
      </w:r>
      <w:r w:rsidR="001D7AD3" w:rsidRPr="001D7AD3">
        <w:t xml:space="preserve"> zhotovitel</w:t>
      </w:r>
      <w:r w:rsidR="003E60FC">
        <w:t>é</w:t>
      </w:r>
      <w:r w:rsidR="001D7AD3" w:rsidRPr="001D7AD3">
        <w:t xml:space="preserve"> </w:t>
      </w:r>
      <w:r w:rsidR="003E60FC">
        <w:t xml:space="preserve">stavby </w:t>
      </w:r>
      <w:r w:rsidR="001D7AD3" w:rsidRPr="001D7AD3">
        <w:t xml:space="preserve">EUROVIA + </w:t>
      </w:r>
      <w:proofErr w:type="spellStart"/>
      <w:r w:rsidR="001D7AD3" w:rsidRPr="001D7AD3">
        <w:t>Subterra</w:t>
      </w:r>
      <w:proofErr w:type="spellEnd"/>
      <w:r w:rsidR="001D7AD3" w:rsidRPr="001D7AD3">
        <w:t xml:space="preserve"> + STRABAG + GJW Praha; zhotovitel DSP </w:t>
      </w:r>
      <w:r w:rsidR="00A24C55" w:rsidRPr="001D7AD3">
        <w:t>MORAVIA CONSULT Olomouc</w:t>
      </w:r>
      <w:r w:rsidR="001D7AD3" w:rsidRPr="001D7AD3">
        <w:t>)</w:t>
      </w:r>
      <w:r w:rsidR="00AB41B9">
        <w:t>,</w:t>
      </w:r>
    </w:p>
    <w:p w:rsidR="001D7AD3" w:rsidRDefault="005A75B9" w:rsidP="005A75B9">
      <w:pPr>
        <w:pStyle w:val="Odstavec1-1a"/>
        <w:numPr>
          <w:ilvl w:val="0"/>
          <w:numId w:val="39"/>
        </w:numPr>
      </w:pPr>
      <w:r w:rsidRPr="005A75B9">
        <w:t>Rekonstrukce žst. Přerov, 3. stavba</w:t>
      </w:r>
      <w:r w:rsidR="00DE0D39">
        <w:t xml:space="preserve"> (probíhá DUR</w:t>
      </w:r>
      <w:r w:rsidR="003E60FC">
        <w:t>;</w:t>
      </w:r>
      <w:r w:rsidR="00A330E8">
        <w:t xml:space="preserve"> </w:t>
      </w:r>
      <w:r w:rsidR="003E60FC">
        <w:t>zhotovitel</w:t>
      </w:r>
      <w:r w:rsidR="00A330E8" w:rsidRPr="001D7AD3">
        <w:t xml:space="preserve"> MORAVIA CONSULT Olomouc</w:t>
      </w:r>
      <w:r w:rsidR="00A24C55">
        <w:t>)</w:t>
      </w:r>
      <w:r w:rsidR="00AB41B9">
        <w:t>,</w:t>
      </w:r>
    </w:p>
    <w:p w:rsidR="003E60FC" w:rsidRDefault="003E60FC" w:rsidP="005A75B9">
      <w:pPr>
        <w:pStyle w:val="Odstavec1-1a"/>
        <w:numPr>
          <w:ilvl w:val="0"/>
          <w:numId w:val="39"/>
        </w:numPr>
      </w:pPr>
      <w:r w:rsidRPr="001D7AD3">
        <w:t>Rozšíření CDP Přerov - nová budova (probíhá DUR</w:t>
      </w:r>
      <w:r>
        <w:t>;</w:t>
      </w:r>
      <w:r w:rsidRPr="001D7AD3">
        <w:t xml:space="preserve"> </w:t>
      </w:r>
      <w:r>
        <w:t>zhotovitel</w:t>
      </w:r>
      <w:r w:rsidRPr="001D7AD3">
        <w:t xml:space="preserve"> MORAVIA CONSULT Olomouc)</w:t>
      </w:r>
      <w:r w:rsidR="00AB41B9">
        <w:t>,</w:t>
      </w:r>
    </w:p>
    <w:p w:rsidR="00AB0ACC" w:rsidRDefault="00AB0ACC" w:rsidP="00AB0ACC">
      <w:pPr>
        <w:pStyle w:val="Odstavec1-1a"/>
        <w:numPr>
          <w:ilvl w:val="0"/>
          <w:numId w:val="39"/>
        </w:numPr>
      </w:pPr>
      <w:r w:rsidRPr="00AB0ACC">
        <w:t>RS 1 VRT Hranice n</w:t>
      </w:r>
      <w:r>
        <w:t>a Moravě (mimo) - Ostrava-</w:t>
      </w:r>
      <w:proofErr w:type="spellStart"/>
      <w:r>
        <w:t>Svinov</w:t>
      </w:r>
      <w:proofErr w:type="spellEnd"/>
      <w:r>
        <w:t xml:space="preserve">, (probíhá DUR; zhotovitelé </w:t>
      </w:r>
      <w:r w:rsidRPr="001D7AD3">
        <w:t>MORAVIA CONSULT Olomouc</w:t>
      </w:r>
      <w:r>
        <w:t xml:space="preserve"> + SUDOP Brno + </w:t>
      </w:r>
      <w:proofErr w:type="spellStart"/>
      <w:r>
        <w:t>Metroprojekt</w:t>
      </w:r>
      <w:proofErr w:type="spellEnd"/>
      <w:r>
        <w:t xml:space="preserve"> Praha),</w:t>
      </w:r>
    </w:p>
    <w:p w:rsidR="00A32A3B" w:rsidRDefault="00A32A3B" w:rsidP="00A32A3B">
      <w:pPr>
        <w:pStyle w:val="Odstavec1-1a"/>
        <w:numPr>
          <w:ilvl w:val="0"/>
          <w:numId w:val="39"/>
        </w:numPr>
      </w:pPr>
      <w:r w:rsidRPr="00A32A3B">
        <w:t>RS 1 VRT Prosenice - Hranice na Moravě (včetně)</w:t>
      </w:r>
      <w:r>
        <w:t xml:space="preserve">, (probíhá DUR; zhotovitelé </w:t>
      </w:r>
      <w:r w:rsidRPr="00A32A3B">
        <w:t xml:space="preserve">AFRY </w:t>
      </w:r>
      <w:r>
        <w:t>+</w:t>
      </w:r>
      <w:r w:rsidRPr="00A32A3B">
        <w:t xml:space="preserve"> SAGASTA </w:t>
      </w:r>
      <w:r>
        <w:t>+</w:t>
      </w:r>
      <w:r w:rsidRPr="00A32A3B">
        <w:t xml:space="preserve"> AF-</w:t>
      </w:r>
      <w:proofErr w:type="spellStart"/>
      <w:r w:rsidRPr="00A32A3B">
        <w:t>Infrastructure</w:t>
      </w:r>
      <w:proofErr w:type="spellEnd"/>
      <w:r w:rsidRPr="00A32A3B">
        <w:t xml:space="preserve"> AB</w:t>
      </w:r>
      <w:r>
        <w:t>)</w:t>
      </w:r>
      <w:r w:rsidR="00AB41B9">
        <w:t>,</w:t>
      </w:r>
    </w:p>
    <w:p w:rsidR="00082977" w:rsidRDefault="00082977" w:rsidP="00082977">
      <w:pPr>
        <w:pStyle w:val="Odstavec1-1a"/>
        <w:numPr>
          <w:ilvl w:val="0"/>
          <w:numId w:val="39"/>
        </w:numPr>
      </w:pPr>
      <w:r w:rsidRPr="00082977">
        <w:lastRenderedPageBreak/>
        <w:t xml:space="preserve">Říkovice ON </w:t>
      </w:r>
      <w:r>
        <w:t>–</w:t>
      </w:r>
      <w:r w:rsidRPr="00082977">
        <w:t xml:space="preserve"> rekonstrukce</w:t>
      </w:r>
      <w:r>
        <w:t xml:space="preserve"> (probíhá soutěž pro zpracování DSP)</w:t>
      </w:r>
      <w:r w:rsidR="00AB41B9">
        <w:t>,</w:t>
      </w:r>
    </w:p>
    <w:p w:rsidR="003E60FC" w:rsidRDefault="003E60FC" w:rsidP="00082977">
      <w:pPr>
        <w:pStyle w:val="Odstavec1-1a"/>
        <w:numPr>
          <w:ilvl w:val="0"/>
          <w:numId w:val="39"/>
        </w:numPr>
      </w:pPr>
      <w:r w:rsidRPr="00082977">
        <w:t xml:space="preserve">Studie proveditelnosti změny trakce z DC 3 </w:t>
      </w:r>
      <w:proofErr w:type="spellStart"/>
      <w:r w:rsidRPr="00082977">
        <w:t>kV</w:t>
      </w:r>
      <w:proofErr w:type="spellEnd"/>
      <w:r w:rsidRPr="00082977">
        <w:t xml:space="preserve"> na AC 25 </w:t>
      </w:r>
      <w:proofErr w:type="spellStart"/>
      <w:r w:rsidRPr="00082977">
        <w:t>kV</w:t>
      </w:r>
      <w:proofErr w:type="spellEnd"/>
      <w:r w:rsidRPr="00082977">
        <w:t xml:space="preserve">, 50 Hz v oblasti „Olomoucko a </w:t>
      </w:r>
      <w:proofErr w:type="spellStart"/>
      <w:r w:rsidRPr="00082977">
        <w:t>Českotřebovsko</w:t>
      </w:r>
      <w:proofErr w:type="spellEnd"/>
      <w:r w:rsidRPr="00082977">
        <w:t>"</w:t>
      </w:r>
      <w:r>
        <w:t xml:space="preserve"> (probíhá; zhotovitel SUDOP Brno)</w:t>
      </w:r>
      <w:r w:rsidR="00AB41B9">
        <w:t>,</w:t>
      </w:r>
    </w:p>
    <w:p w:rsidR="00082977" w:rsidRPr="00357164" w:rsidRDefault="00082977" w:rsidP="00082977">
      <w:pPr>
        <w:pStyle w:val="Odstavec1-1a"/>
        <w:numPr>
          <w:ilvl w:val="0"/>
          <w:numId w:val="39"/>
        </w:numPr>
      </w:pPr>
      <w:r w:rsidRPr="00357164">
        <w:t>Úprava infrastruktury 3. TŽK pro výhradní provoz ETCS v úseku Česká Třebová – Přerov (probíhá soutěž pro zpracování ZP)</w:t>
      </w:r>
      <w:r w:rsidR="00AB41B9" w:rsidRPr="00357164">
        <w:t>,</w:t>
      </w:r>
    </w:p>
    <w:p w:rsidR="003E60FC" w:rsidRPr="00357164" w:rsidRDefault="003E60FC" w:rsidP="003E60FC">
      <w:pPr>
        <w:pStyle w:val="Odstavec1-1a"/>
        <w:numPr>
          <w:ilvl w:val="0"/>
          <w:numId w:val="39"/>
        </w:numPr>
      </w:pPr>
      <w:r w:rsidRPr="00357164">
        <w:t>Změna trakční soustavy na AC 25kV, 50Hz v úseku Nedakonice – Říkovice (probíhá realizace; zhotovitelé P+R EŽ Praha + AŽD Praha + SUDOP Brno)</w:t>
      </w:r>
      <w:r w:rsidR="00AB41B9" w:rsidRPr="00357164">
        <w:t>.</w:t>
      </w:r>
    </w:p>
    <w:p w:rsidR="0078467A" w:rsidRPr="00357164" w:rsidRDefault="00357164" w:rsidP="00357164">
      <w:pPr>
        <w:pStyle w:val="Odstavec1-1a"/>
        <w:numPr>
          <w:ilvl w:val="0"/>
          <w:numId w:val="39"/>
        </w:numPr>
      </w:pPr>
      <w:r w:rsidRPr="00357164">
        <w:t xml:space="preserve">Zvýšení rychlosti v žst. Prosenice (probíhá realizace; zhotovitelé </w:t>
      </w:r>
      <w:proofErr w:type="spellStart"/>
      <w:r w:rsidRPr="00357164">
        <w:t>Swietelsky</w:t>
      </w:r>
      <w:proofErr w:type="spellEnd"/>
      <w:r w:rsidRPr="00357164">
        <w:t xml:space="preserve"> + AŽD Praha; zhotovitel DSP MORAVIA CONSULT Olomouc)</w:t>
      </w:r>
    </w:p>
    <w:p w:rsidR="00FD501F" w:rsidRDefault="00FD501F" w:rsidP="00475ECE">
      <w:pPr>
        <w:pStyle w:val="Nadpis2-1"/>
      </w:pPr>
      <w:bookmarkStart w:id="15" w:name="_Toc98416932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5"/>
    </w:p>
    <w:p w:rsidR="00FD501F" w:rsidRPr="00FD501F" w:rsidRDefault="00FD501F" w:rsidP="00475ECE">
      <w:pPr>
        <w:pStyle w:val="Nadpis2-2"/>
      </w:pPr>
      <w:bookmarkStart w:id="16" w:name="_Toc98416933"/>
      <w:r w:rsidRPr="00FD501F">
        <w:t>Všeobecně</w:t>
      </w:r>
      <w:bookmarkEnd w:id="16"/>
    </w:p>
    <w:p w:rsidR="00FD501F" w:rsidRDefault="00D33AF4" w:rsidP="00E746AB">
      <w:pPr>
        <w:pStyle w:val="Text2-1"/>
      </w:pPr>
      <w:r>
        <w:t>D</w:t>
      </w:r>
      <w:r w:rsidR="00FD501F" w:rsidRPr="00FD501F">
        <w:t xml:space="preserve">okumentace bude </w:t>
      </w:r>
      <w:r w:rsidR="00FD501F" w:rsidRPr="00E746AB">
        <w:t xml:space="preserve">zpracována dle schválené </w:t>
      </w:r>
      <w:r w:rsidR="00E746AB" w:rsidRPr="00E746AB">
        <w:t>Studie proveditelnosti</w:t>
      </w:r>
      <w:r w:rsidR="00DE5640">
        <w:t>, varianty č. 1</w:t>
      </w:r>
      <w:r w:rsidR="00FD501F" w:rsidRPr="00E746AB">
        <w:t>.</w:t>
      </w:r>
      <w:r w:rsidR="00FD501F" w:rsidRPr="00FD501F">
        <w:t xml:space="preserve"> </w:t>
      </w:r>
    </w:p>
    <w:p w:rsidR="0072271E" w:rsidRDefault="0072271E" w:rsidP="00D14706">
      <w:pPr>
        <w:pStyle w:val="Text2-1"/>
      </w:pPr>
      <w:r>
        <w:t>Zhotovitel</w:t>
      </w:r>
      <w:r w:rsidR="00D14706">
        <w:t xml:space="preserve"> zpracuje Dokumentaci v souladu s požadavky směrnice SŽ SM011, </w:t>
      </w:r>
      <w:r w:rsidR="00D14706" w:rsidRPr="00D14706">
        <w:t>Dokumentace staveb Správy železnic, státní organizace</w:t>
      </w:r>
      <w:r>
        <w:t xml:space="preserve">, </w:t>
      </w:r>
      <w:r w:rsidR="00C372C4">
        <w:t>schválené pod čj</w:t>
      </w:r>
      <w:r w:rsidR="005E0D91">
        <w:t>.</w:t>
      </w:r>
      <w:r w:rsidR="00C372C4">
        <w:t xml:space="preserve"> 23385/2022-SŽ-GŘ-O6 dne 5. 4. 2022, ú</w:t>
      </w:r>
      <w:r>
        <w:t>činn</w:t>
      </w:r>
      <w:r w:rsidR="00C372C4">
        <w:t>é od 8. 4. 2022, která ruší a nahrazuje Směrnici generálního ředitele č. 11/2006, Dokumentace pro přípravu staveb na železničních</w:t>
      </w:r>
      <w:r w:rsidR="005E0D91">
        <w:t xml:space="preserve"> dráhách celostátních a regionálních, ze dne 30. 6. 2006.</w:t>
      </w:r>
      <w:r w:rsidR="00C372C4">
        <w:t xml:space="preserve"> </w:t>
      </w:r>
    </w:p>
    <w:p w:rsidR="00BC1796" w:rsidRDefault="00BC1796" w:rsidP="00E746AB">
      <w:pPr>
        <w:pStyle w:val="Text2-1"/>
      </w:pPr>
      <w:r>
        <w:t xml:space="preserve">Součástí díla je stanovení možných negativních </w:t>
      </w:r>
      <w:r w:rsidRPr="00606221">
        <w:t xml:space="preserve">vlivů trakční soustavy 25 </w:t>
      </w:r>
      <w:proofErr w:type="spellStart"/>
      <w:r w:rsidRPr="00606221">
        <w:t>kV</w:t>
      </w:r>
      <w:proofErr w:type="spellEnd"/>
      <w:r w:rsidRPr="00606221">
        <w:t xml:space="preserve"> AC na infrastrukturu v řešené oblasti a jejím blízkém okolí a návrh opatření </w:t>
      </w:r>
      <w:r w:rsidR="004C7410" w:rsidRPr="00606221">
        <w:t xml:space="preserve">pro eliminaci těchto </w:t>
      </w:r>
      <w:r w:rsidR="004C7410">
        <w:t>vlivů.</w:t>
      </w:r>
    </w:p>
    <w:p w:rsidR="00BC1796" w:rsidRPr="00FD501F" w:rsidRDefault="00BC1796" w:rsidP="00BC1796">
      <w:pPr>
        <w:pStyle w:val="Text2-1"/>
      </w:pPr>
      <w:r w:rsidRPr="00BC1796">
        <w:t xml:space="preserve">Navržené </w:t>
      </w:r>
      <w:r>
        <w:t xml:space="preserve">technické </w:t>
      </w:r>
      <w:r w:rsidRPr="00BC1796">
        <w:t xml:space="preserve">řešení musí být </w:t>
      </w:r>
      <w:r>
        <w:t xml:space="preserve">obecně </w:t>
      </w:r>
      <w:r w:rsidRPr="00BC1796">
        <w:t>v souladu s TSI pro jednotlivé subsystémy.</w:t>
      </w:r>
    </w:p>
    <w:p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</w:t>
      </w:r>
      <w:r w:rsidR="002D7174">
        <w:t>,</w:t>
      </w:r>
      <w:r w:rsidRPr="00FD501F">
        <w:t xml:space="preserve"> a to ve vzájemné součinnosti a návaznosti.</w:t>
      </w:r>
    </w:p>
    <w:p w:rsidR="00677E77" w:rsidRDefault="00677E77" w:rsidP="00677E77">
      <w:pPr>
        <w:pStyle w:val="Text2-1"/>
      </w:pPr>
      <w:r w:rsidRPr="00BF0283">
        <w:t xml:space="preserve">Definitivní předání Dokumentace dle odst. </w:t>
      </w:r>
      <w:proofErr w:type="gramStart"/>
      <w:r w:rsidRPr="00BF0283">
        <w:t>3.4.18</w:t>
      </w:r>
      <w:proofErr w:type="gramEnd"/>
      <w:r w:rsidRPr="00BF0283">
        <w:t xml:space="preserve"> VTP/DOKUMENTACE/04/21 proběhne na médiu</w:t>
      </w:r>
      <w:r w:rsidR="003634C1">
        <w:t>:</w:t>
      </w:r>
      <w:r w:rsidRPr="00BF0283">
        <w:t xml:space="preserve"> USB </w:t>
      </w:r>
      <w:proofErr w:type="spellStart"/>
      <w:r w:rsidRPr="00BF0283">
        <w:t>flash</w:t>
      </w:r>
      <w:proofErr w:type="spellEnd"/>
      <w:r w:rsidRPr="00BF0283">
        <w:t xml:space="preserve"> disk. </w:t>
      </w:r>
    </w:p>
    <w:p w:rsidR="004542C0" w:rsidRPr="00D65E5D" w:rsidRDefault="004542C0" w:rsidP="004542C0">
      <w:pPr>
        <w:pStyle w:val="Text2-1"/>
      </w:pPr>
      <w:r w:rsidRPr="00D65E5D">
        <w:t>Zhotovitel nebude zpracovávat 3D vizualizace, 3D zákresy vizualizací do fotografií a</w:t>
      </w:r>
      <w:r w:rsidR="008A3E70" w:rsidRPr="00D65E5D">
        <w:t> </w:t>
      </w:r>
      <w:r w:rsidRPr="00D65E5D">
        <w:t>videokompozice dle kapitoly 9. Vizualizace, zákresy do fotografií a videokompozice  VTP/DOKUMENTACE.</w:t>
      </w:r>
    </w:p>
    <w:p w:rsidR="00EF1A05" w:rsidRDefault="00561678" w:rsidP="00561678">
      <w:pPr>
        <w:pStyle w:val="Text2-1"/>
      </w:pPr>
      <w:r>
        <w:t>V</w:t>
      </w:r>
      <w:r w:rsidRPr="0049143B">
        <w:t xml:space="preserve"> článku 5.3 Dokumentace pro územní řízení </w:t>
      </w:r>
      <w:r>
        <w:t>v</w:t>
      </w:r>
      <w:r w:rsidRPr="00CE295B">
        <w:t xml:space="preserve">e VTP/DOKUMENTACE/04/21 </w:t>
      </w:r>
      <w:r w:rsidR="00EF1A05">
        <w:t xml:space="preserve">se vkládá </w:t>
      </w:r>
      <w:r w:rsidR="00E26E0D">
        <w:t xml:space="preserve">nový </w:t>
      </w:r>
      <w:r w:rsidR="00EF1A05">
        <w:t xml:space="preserve">odst. </w:t>
      </w:r>
      <w:proofErr w:type="gramStart"/>
      <w:r w:rsidR="00EF1A05">
        <w:t>5.3.22</w:t>
      </w:r>
      <w:proofErr w:type="gramEnd"/>
      <w:r w:rsidR="00EF1A05">
        <w:t>:</w:t>
      </w:r>
    </w:p>
    <w:p w:rsidR="00561678" w:rsidRDefault="00EF1A05" w:rsidP="0049143B">
      <w:pPr>
        <w:pStyle w:val="Textbezslovn"/>
        <w:ind w:left="1560" w:hanging="823"/>
      </w:pPr>
      <w:r>
        <w:t>„</w:t>
      </w:r>
      <w:proofErr w:type="gramStart"/>
      <w:r>
        <w:t>5.3.22</w:t>
      </w:r>
      <w:proofErr w:type="gramEnd"/>
      <w:r>
        <w:tab/>
      </w:r>
      <w:r w:rsidR="00561678">
        <w:t>Zhotovitel projektové dokumentace ve stupni DUR vypracuje požárně bezpečnostní řešení v rozsahu § 41 odst. 1 vyhlášky č. 246/2001 Sb.</w:t>
      </w:r>
      <w:r>
        <w:t xml:space="preserve"> [41]</w:t>
      </w:r>
      <w:r w:rsidR="00561678">
        <w:t xml:space="preserve">.“ </w:t>
      </w:r>
    </w:p>
    <w:p w:rsidR="00EF1A05" w:rsidRDefault="00EF1A05" w:rsidP="00EF1A05">
      <w:pPr>
        <w:pStyle w:val="Text2-1"/>
      </w:pPr>
      <w:r>
        <w:t>V</w:t>
      </w:r>
      <w:r w:rsidRPr="00CE295B">
        <w:t> článku 5.</w:t>
      </w:r>
      <w:r w:rsidR="00A87C80">
        <w:t>5</w:t>
      </w:r>
      <w:r w:rsidRPr="00CE295B">
        <w:t xml:space="preserve"> </w:t>
      </w:r>
      <w:r w:rsidR="00A87C80">
        <w:t xml:space="preserve">Projektová dokumentace pro stavební povolení / ohlášení stavby </w:t>
      </w:r>
      <w:r>
        <w:t>v</w:t>
      </w:r>
      <w:r w:rsidRPr="00CE295B">
        <w:t>e</w:t>
      </w:r>
      <w:r w:rsidR="00A87C80">
        <w:t> </w:t>
      </w:r>
      <w:r w:rsidRPr="00CE295B">
        <w:t xml:space="preserve">VTP/DOKUMENTACE/04/21 </w:t>
      </w:r>
      <w:r>
        <w:t xml:space="preserve">se vkládá </w:t>
      </w:r>
      <w:r w:rsidR="00E26E0D">
        <w:t xml:space="preserve">nový </w:t>
      </w:r>
      <w:r>
        <w:t xml:space="preserve">odst. </w:t>
      </w:r>
      <w:proofErr w:type="gramStart"/>
      <w:r>
        <w:t>5.</w:t>
      </w:r>
      <w:r w:rsidR="00A87C80">
        <w:t>5</w:t>
      </w:r>
      <w:r>
        <w:t>.</w:t>
      </w:r>
      <w:r w:rsidR="00A87C80">
        <w:t>31</w:t>
      </w:r>
      <w:proofErr w:type="gramEnd"/>
      <w:r>
        <w:t>:</w:t>
      </w:r>
    </w:p>
    <w:p w:rsidR="00561678" w:rsidRDefault="00C365CE" w:rsidP="0049143B">
      <w:pPr>
        <w:pStyle w:val="Textbezslovn"/>
        <w:ind w:left="1560" w:hanging="823"/>
      </w:pPr>
      <w:proofErr w:type="gramStart"/>
      <w:r>
        <w:t>5.5.31</w:t>
      </w:r>
      <w:proofErr w:type="gramEnd"/>
      <w:r>
        <w:tab/>
      </w:r>
      <w:r w:rsidR="00561678">
        <w:t>„Zhotovitel vypracuje požárně bezpečnostní řešení v rozsahu § 41 odst. 2 vyhlášky č.</w:t>
      </w:r>
      <w:r>
        <w:t> </w:t>
      </w:r>
      <w:r w:rsidR="00561678">
        <w:t>246/2001 Sb.</w:t>
      </w:r>
      <w:r w:rsidR="00A87C80">
        <w:t xml:space="preserve"> [41]</w:t>
      </w:r>
      <w:r w:rsidR="00561678">
        <w:t>, a to ve všech souvislostech v souladu s</w:t>
      </w:r>
      <w:r>
        <w:t> </w:t>
      </w:r>
      <w:r w:rsidR="00561678">
        <w:t>Metodickým návodem pro</w:t>
      </w:r>
      <w:r w:rsidR="00A87C80">
        <w:t> </w:t>
      </w:r>
      <w:r w:rsidR="00A87C80" w:rsidRPr="00A87C80">
        <w:t xml:space="preserve">navrhování a posuzování požárně bezpečnostního řešení </w:t>
      </w:r>
      <w:r w:rsidR="00A87C80">
        <w:t>(</w:t>
      </w:r>
      <w:r w:rsidR="00A87C80" w:rsidRPr="00A87C80">
        <w:t>MV - Hasičský záchranný sbor České republiky, srpen 2018</w:t>
      </w:r>
      <w:r w:rsidR="00A87C80">
        <w:t>;</w:t>
      </w:r>
      <w:r w:rsidR="00A87C80" w:rsidRPr="00A87C80">
        <w:t xml:space="preserve"> https://www.hzscr.cz/clanek/metodicky-navod-pro-navrhovani-a-posuzovani-pozarne-bezpecnostniho-reseni.aspx</w:t>
      </w:r>
      <w:r w:rsidR="00561678">
        <w:t xml:space="preserve"> tak, aby bylo možné podrobnosti zapracovat do jednotlivých profesí.“</w:t>
      </w:r>
    </w:p>
    <w:p w:rsidR="00C365CE" w:rsidRDefault="00C365CE" w:rsidP="00C365CE">
      <w:pPr>
        <w:pStyle w:val="Text2-1"/>
      </w:pPr>
      <w:r w:rsidRPr="0049143B">
        <w:rPr>
          <w:spacing w:val="-4"/>
        </w:rPr>
        <w:t>V</w:t>
      </w:r>
      <w:r>
        <w:rPr>
          <w:spacing w:val="-4"/>
        </w:rPr>
        <w:t> </w:t>
      </w:r>
      <w:r w:rsidRPr="0049143B">
        <w:rPr>
          <w:spacing w:val="-4"/>
        </w:rPr>
        <w:t>článku</w:t>
      </w:r>
      <w:r>
        <w:rPr>
          <w:spacing w:val="-4"/>
        </w:rPr>
        <w:t xml:space="preserve"> </w:t>
      </w:r>
      <w:r w:rsidRPr="0049143B">
        <w:rPr>
          <w:spacing w:val="-4"/>
        </w:rPr>
        <w:t>5.6</w:t>
      </w:r>
      <w:r>
        <w:rPr>
          <w:spacing w:val="-4"/>
        </w:rPr>
        <w:t xml:space="preserve"> </w:t>
      </w:r>
      <w:r w:rsidRPr="0049143B">
        <w:rPr>
          <w:spacing w:val="-4"/>
        </w:rPr>
        <w:t>Projektová dokumentace</w:t>
      </w:r>
      <w:r>
        <w:rPr>
          <w:spacing w:val="-4"/>
        </w:rPr>
        <w:t xml:space="preserve"> </w:t>
      </w:r>
      <w:r w:rsidRPr="0049143B">
        <w:rPr>
          <w:spacing w:val="-4"/>
        </w:rPr>
        <w:t>pro</w:t>
      </w:r>
      <w:r>
        <w:rPr>
          <w:spacing w:val="-4"/>
        </w:rPr>
        <w:t xml:space="preserve"> </w:t>
      </w:r>
      <w:r w:rsidRPr="0049143B">
        <w:rPr>
          <w:spacing w:val="-4"/>
        </w:rPr>
        <w:t>provádění</w:t>
      </w:r>
      <w:r>
        <w:rPr>
          <w:spacing w:val="-4"/>
        </w:rPr>
        <w:t xml:space="preserve"> </w:t>
      </w:r>
      <w:r w:rsidRPr="0049143B">
        <w:rPr>
          <w:spacing w:val="-4"/>
        </w:rPr>
        <w:t>stavby</w:t>
      </w:r>
      <w:r>
        <w:rPr>
          <w:spacing w:val="-4"/>
        </w:rPr>
        <w:t xml:space="preserve"> </w:t>
      </w:r>
      <w:r w:rsidRPr="0049143B">
        <w:rPr>
          <w:spacing w:val="-4"/>
        </w:rPr>
        <w:t>ve</w:t>
      </w:r>
      <w:r>
        <w:rPr>
          <w:spacing w:val="-4"/>
        </w:rPr>
        <w:t xml:space="preserve"> </w:t>
      </w:r>
      <w:r w:rsidRPr="0049143B">
        <w:rPr>
          <w:spacing w:val="-4"/>
        </w:rPr>
        <w:t>VTP/DOKUMENTACE/04/21</w:t>
      </w:r>
      <w:r>
        <w:rPr>
          <w:spacing w:val="-4"/>
        </w:rPr>
        <w:t xml:space="preserve"> </w:t>
      </w:r>
      <w:r>
        <w:t xml:space="preserve">se vkládá </w:t>
      </w:r>
      <w:r w:rsidR="00E26E0D">
        <w:t xml:space="preserve">nový </w:t>
      </w:r>
      <w:r>
        <w:t>odst. 5.</w:t>
      </w:r>
      <w:r w:rsidR="00074B99">
        <w:t>6</w:t>
      </w:r>
      <w:r>
        <w:t>.</w:t>
      </w:r>
      <w:r w:rsidR="00074B99">
        <w:t>5</w:t>
      </w:r>
      <w:r>
        <w:t>:</w:t>
      </w:r>
    </w:p>
    <w:p w:rsidR="00074B99" w:rsidRDefault="00074B99" w:rsidP="0049143B">
      <w:pPr>
        <w:pStyle w:val="Textbezslovn"/>
        <w:ind w:left="1560" w:hanging="823"/>
      </w:pPr>
      <w:r>
        <w:t>„</w:t>
      </w:r>
      <w:r w:rsidRPr="00074B99">
        <w:t>5.6.</w:t>
      </w:r>
      <w:r>
        <w:t>5</w:t>
      </w:r>
      <w:r w:rsidRPr="00074B99">
        <w:tab/>
        <w:t>Zhotovitel zapracuje z pohledu požární bezpečnosti požadavek na vypracování a</w:t>
      </w:r>
      <w:r>
        <w:t> </w:t>
      </w:r>
      <w:r w:rsidRPr="00074B99">
        <w:t xml:space="preserve">schválení příslušné dokumentace požární ochrany (zejména „Dokumentace zdolávání požárů“) jako součást zadávacích podmínek pro zhotovitele stavby např. v textové části Dokumentace / soupisu prací, u provozované činnosti </w:t>
      </w:r>
      <w:r w:rsidRPr="00074B99">
        <w:lastRenderedPageBreak/>
        <w:t>se</w:t>
      </w:r>
      <w:r>
        <w:t> </w:t>
      </w:r>
      <w:r w:rsidRPr="00074B99">
        <w:t>zvýšeným/vysokým požárním nebezpečím (§ 4 zákona č. 133/1985 Sb. [23]), u které nejsou běžné podmínky pro zásah (absence tlačítek TS/CS/hlavního vypínače, návrh FVE, tunel nad 350 m délky apod.).“</w:t>
      </w:r>
    </w:p>
    <w:p w:rsidR="0033521F" w:rsidRDefault="0033521F" w:rsidP="0033521F">
      <w:pPr>
        <w:pStyle w:val="Text2-1"/>
      </w:pPr>
      <w:bookmarkStart w:id="17" w:name="_Toc15649873"/>
      <w:bookmarkStart w:id="18" w:name="_Toc98416934"/>
      <w:r>
        <w:t xml:space="preserve"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je povinen </w:t>
      </w:r>
      <w:r w:rsidR="004D499A">
        <w:t>p</w:t>
      </w:r>
      <w:r>
        <w:t xml:space="preserve">ředat Objednateli elektronicky podepsaný dokument o tom, že rozhodnutí nebo povolení nabylo právní moci, a to rovněž ve lhůtě do 14 dnů po obdržení takového potvrzení. Bude-li rozhodnutí nebo povolení vydáno i v listinné podobě, je Zhotovitel povinen předat Objednateli i jeden originál pravomocného rozhodnutí nebo povolení s potvrzením o nabytí právní moci. </w:t>
      </w:r>
    </w:p>
    <w:p w:rsidR="00F678E3" w:rsidRPr="00280C98" w:rsidRDefault="00F678E3" w:rsidP="002F2288">
      <w:pPr>
        <w:pStyle w:val="Nadpis2-2"/>
      </w:pPr>
      <w:r w:rsidRPr="00280C98">
        <w:t>Dopravní technologie</w:t>
      </w:r>
      <w:bookmarkEnd w:id="17"/>
      <w:bookmarkEnd w:id="18"/>
    </w:p>
    <w:p w:rsidR="00F678E3" w:rsidRPr="00280C98" w:rsidRDefault="00DE5640" w:rsidP="002F2288">
      <w:pPr>
        <w:pStyle w:val="Text2-1"/>
      </w:pPr>
      <w:r>
        <w:t xml:space="preserve">Výchozím podkladem pro </w:t>
      </w:r>
      <w:r w:rsidR="00817BDB">
        <w:t xml:space="preserve">návrh </w:t>
      </w:r>
      <w:r>
        <w:t>dopravní technologi</w:t>
      </w:r>
      <w:r w:rsidR="00817BDB">
        <w:t>e</w:t>
      </w:r>
      <w:r>
        <w:t xml:space="preserve"> bude část </w:t>
      </w:r>
      <w:proofErr w:type="gramStart"/>
      <w:r>
        <w:t>A.2.7</w:t>
      </w:r>
      <w:proofErr w:type="gramEnd"/>
      <w:r>
        <w:t xml:space="preserve"> Studie proveditelnosti.</w:t>
      </w:r>
      <w:r w:rsidR="00817BDB">
        <w:t xml:space="preserve"> Zhotovitel provede její aktualizaci ve světle souvisejících připravovaných staveb a na základě podkladů objednatelů dopravy a dopravců. </w:t>
      </w:r>
    </w:p>
    <w:p w:rsidR="00F678E3" w:rsidRPr="00280C98" w:rsidRDefault="00F678E3" w:rsidP="002F2288">
      <w:pPr>
        <w:pStyle w:val="Nadpis2-2"/>
      </w:pPr>
      <w:bookmarkStart w:id="19" w:name="_Toc15649875"/>
      <w:bookmarkStart w:id="20" w:name="_Toc98416935"/>
      <w:r w:rsidRPr="00280C98">
        <w:t>Zabezpečovací zařízení</w:t>
      </w:r>
      <w:bookmarkEnd w:id="19"/>
      <w:bookmarkEnd w:id="20"/>
    </w:p>
    <w:p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:rsidR="007473D8" w:rsidRDefault="007473D8" w:rsidP="007473D8">
      <w:pPr>
        <w:pStyle w:val="Text2-2"/>
      </w:pPr>
      <w:r>
        <w:t xml:space="preserve">Stávající stav je popsán ve Studii proveditelnosti, v části </w:t>
      </w:r>
      <w:proofErr w:type="gramStart"/>
      <w:r>
        <w:t>A.2 Návrhová</w:t>
      </w:r>
      <w:proofErr w:type="gramEnd"/>
      <w:r>
        <w:t xml:space="preserve"> část.</w:t>
      </w:r>
    </w:p>
    <w:p w:rsidR="00F678E3" w:rsidRDefault="00570F98" w:rsidP="002F2288">
      <w:pPr>
        <w:pStyle w:val="Text2-2"/>
      </w:pPr>
      <w:r>
        <w:t>Zabezpečovací zařízení na tratích a ve stanicích jsou převážně typu ESA 11</w:t>
      </w:r>
      <w:r w:rsidR="00F678E3" w:rsidRPr="00280C98">
        <w:t>.</w:t>
      </w:r>
      <w:r>
        <w:t xml:space="preserve"> Kabelizace u vybraných stanic a traťových úseků vyhovuje pro konverzi na 25 </w:t>
      </w:r>
      <w:proofErr w:type="spellStart"/>
      <w:r>
        <w:t>kV</w:t>
      </w:r>
      <w:proofErr w:type="spellEnd"/>
      <w:r>
        <w:t xml:space="preserve"> AC, některé </w:t>
      </w:r>
      <w:proofErr w:type="spellStart"/>
      <w:r>
        <w:t>žst</w:t>
      </w:r>
      <w:proofErr w:type="spellEnd"/>
      <w:r>
        <w:t>. a traťové úseky bude nezbytné vybavit novou, stíněnou kabelizací.</w:t>
      </w:r>
    </w:p>
    <w:p w:rsidR="007473D8" w:rsidRDefault="007473D8" w:rsidP="002F2288">
      <w:pPr>
        <w:pStyle w:val="Text2-2"/>
      </w:pPr>
      <w:r>
        <w:t xml:space="preserve">Součástí díla je podrobné zmapování stavu zabezpečovacích zařízení a jejich možného ovlivnění trakční soustavou 25 </w:t>
      </w:r>
      <w:proofErr w:type="spellStart"/>
      <w:r>
        <w:t>kV</w:t>
      </w:r>
      <w:proofErr w:type="spellEnd"/>
      <w:r>
        <w:t xml:space="preserve"> AC.</w:t>
      </w:r>
    </w:p>
    <w:p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F678E3" w:rsidRDefault="00570F98" w:rsidP="002F2288">
      <w:pPr>
        <w:pStyle w:val="Text2-2"/>
      </w:pPr>
      <w:r>
        <w:t xml:space="preserve">Na základě </w:t>
      </w:r>
      <w:r w:rsidR="007473D8">
        <w:t xml:space="preserve">analýzy současného stavu </w:t>
      </w:r>
      <w:r>
        <w:t xml:space="preserve">bude stanoven rozsah výměny prvků </w:t>
      </w:r>
      <w:r w:rsidR="007473D8">
        <w:t>zabezpečovacích zařízení</w:t>
      </w:r>
      <w:r>
        <w:t xml:space="preserve">, zejména s ohledem na </w:t>
      </w:r>
      <w:r w:rsidR="004D5A0F">
        <w:t xml:space="preserve">přechodné stavy a </w:t>
      </w:r>
      <w:r>
        <w:t>výluk</w:t>
      </w:r>
      <w:r w:rsidR="007473D8">
        <w:t>y</w:t>
      </w:r>
      <w:r w:rsidR="00F678E3" w:rsidRPr="00280C98">
        <w:t>.</w:t>
      </w:r>
    </w:p>
    <w:p w:rsidR="00570F98" w:rsidRDefault="00570F98" w:rsidP="002F2288">
      <w:pPr>
        <w:pStyle w:val="Text2-2"/>
      </w:pPr>
      <w:r>
        <w:t xml:space="preserve">S výměnou kabelizace bude uvažováno nejméně v: TÚ Hranice na Moravě – </w:t>
      </w:r>
      <w:proofErr w:type="spellStart"/>
      <w:r>
        <w:t>Drahotuše</w:t>
      </w:r>
      <w:proofErr w:type="spellEnd"/>
      <w:r>
        <w:t xml:space="preserve">, ŽST </w:t>
      </w:r>
      <w:proofErr w:type="spellStart"/>
      <w:r>
        <w:t>Drahotuše</w:t>
      </w:r>
      <w:proofErr w:type="spellEnd"/>
      <w:r>
        <w:t xml:space="preserve">, ŽST Lipník nad Bečvou, TÚ Lipník nad Bečvou – Prosenice, ŽST Přerov, TÚ Přerov – Říkovice, ŽST Brodek u Přerova, TÚ Brodek u Přerova – Grygov, ŽST Grygov, TÚ Grygov – Olomouc </w:t>
      </w:r>
      <w:proofErr w:type="gramStart"/>
      <w:r>
        <w:t>hl.n.</w:t>
      </w:r>
      <w:proofErr w:type="gramEnd"/>
    </w:p>
    <w:p w:rsidR="00143358" w:rsidRDefault="00143358" w:rsidP="00143358">
      <w:pPr>
        <w:pStyle w:val="Text2-2"/>
      </w:pPr>
      <w:r w:rsidRPr="00143358">
        <w:t>Nově zřizovaná zabezpečovací zařízení budou elektronická, 3.</w:t>
      </w:r>
      <w:r>
        <w:t> </w:t>
      </w:r>
      <w:r w:rsidRPr="00143358">
        <w:t>kategorie</w:t>
      </w:r>
      <w:r>
        <w:t>, budou</w:t>
      </w:r>
      <w:r w:rsidRPr="00143358">
        <w:t xml:space="preserve"> umožňovat zapojení do DOZ a musí být schopna součinnosti s ETCS.</w:t>
      </w:r>
    </w:p>
    <w:p w:rsidR="00F5415E" w:rsidRPr="00280C98" w:rsidRDefault="00F5415E" w:rsidP="00F5415E">
      <w:pPr>
        <w:pStyle w:val="Text2-2"/>
      </w:pPr>
      <w:r>
        <w:t xml:space="preserve">V případech </w:t>
      </w:r>
      <w:r w:rsidRPr="00F5415E">
        <w:t>SZZ napájen</w:t>
      </w:r>
      <w:r>
        <w:t>ých</w:t>
      </w:r>
      <w:r w:rsidRPr="00F5415E">
        <w:t xml:space="preserve"> ze zařízení DAK </w:t>
      </w:r>
      <w:r>
        <w:t>bude</w:t>
      </w:r>
      <w:r w:rsidRPr="00F5415E">
        <w:t xml:space="preserve"> uvažováno s demontáží DAK a navrhuje se zřízení transformátoru pro napájení SZZ z trakčního vedení</w:t>
      </w:r>
      <w:r w:rsidR="00606221">
        <w:t xml:space="preserve"> </w:t>
      </w:r>
      <w:r w:rsidRPr="00F5415E">
        <w:t>včetně zřízení nové elektrické přípojky. V souvislosti s tím bude nutné upravit, respektive vyměnit vstupní napájecí rozvaděč SZZ</w:t>
      </w:r>
      <w:r>
        <w:t>.</w:t>
      </w:r>
    </w:p>
    <w:p w:rsidR="00F678E3" w:rsidRPr="00280C98" w:rsidRDefault="00F678E3" w:rsidP="002F2288">
      <w:pPr>
        <w:pStyle w:val="Nadpis2-2"/>
      </w:pPr>
      <w:bookmarkStart w:id="21" w:name="_Toc15649876"/>
      <w:bookmarkStart w:id="22" w:name="_Toc98416936"/>
      <w:r w:rsidRPr="00280C98">
        <w:t>Sdělovací zařízení</w:t>
      </w:r>
      <w:bookmarkEnd w:id="21"/>
      <w:bookmarkEnd w:id="22"/>
    </w:p>
    <w:p w:rsidR="00295E30" w:rsidRPr="007473D8" w:rsidRDefault="00295E30" w:rsidP="00295E30">
      <w:pPr>
        <w:pStyle w:val="Text2-1"/>
        <w:keepNext/>
        <w:rPr>
          <w:rStyle w:val="Tun"/>
        </w:rPr>
      </w:pPr>
      <w:bookmarkStart w:id="23" w:name="_Toc15649877"/>
      <w:r w:rsidRPr="007473D8">
        <w:rPr>
          <w:rStyle w:val="Tun"/>
        </w:rPr>
        <w:t xml:space="preserve">Popis stávajícího stavu </w:t>
      </w:r>
    </w:p>
    <w:p w:rsidR="00295E30" w:rsidRDefault="007473D8" w:rsidP="00295E30">
      <w:pPr>
        <w:pStyle w:val="Text2-2"/>
      </w:pPr>
      <w:r>
        <w:t xml:space="preserve">Stávající stav je popsán ve Studii proveditelnosti, v části </w:t>
      </w:r>
      <w:proofErr w:type="gramStart"/>
      <w:r>
        <w:t>A.2 Návrhová</w:t>
      </w:r>
      <w:proofErr w:type="gramEnd"/>
      <w:r>
        <w:t xml:space="preserve"> část.</w:t>
      </w:r>
    </w:p>
    <w:p w:rsidR="007473D8" w:rsidRPr="00280C98" w:rsidRDefault="007473D8" w:rsidP="00295E30">
      <w:pPr>
        <w:pStyle w:val="Text2-2"/>
      </w:pPr>
      <w:r>
        <w:t xml:space="preserve">Součástí díla je podrobné zmapování stavu sdělovacích zařízení a jejich možného ovlivnění trakční soustavou 25 </w:t>
      </w:r>
      <w:proofErr w:type="spellStart"/>
      <w:r>
        <w:t>kV</w:t>
      </w:r>
      <w:proofErr w:type="spellEnd"/>
      <w:r>
        <w:t xml:space="preserve"> AC.</w:t>
      </w:r>
    </w:p>
    <w:p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6603C4" w:rsidRDefault="006603C4" w:rsidP="00295E30">
      <w:pPr>
        <w:pStyle w:val="Text2-2"/>
      </w:pPr>
      <w:r>
        <w:t xml:space="preserve">Na základě </w:t>
      </w:r>
      <w:r w:rsidR="007473D8">
        <w:t xml:space="preserve">analýzy současného stavu </w:t>
      </w:r>
      <w:r>
        <w:t>bude stanoven rozsah výměny prvků sdělovacích zařízení, zejména s ohledem na přechodné stavy a plán výluk</w:t>
      </w:r>
      <w:r w:rsidRPr="00280C98">
        <w:t>.</w:t>
      </w:r>
    </w:p>
    <w:p w:rsidR="00453E4D" w:rsidRDefault="00453E4D" w:rsidP="00295E30">
      <w:pPr>
        <w:pStyle w:val="Text2-2"/>
      </w:pPr>
      <w:r>
        <w:lastRenderedPageBreak/>
        <w:t xml:space="preserve">Při návrhu nových, resp. úpravě stávajících zařízení bude v zásadě postupováno dle vypracovaného návrhu </w:t>
      </w:r>
      <w:r w:rsidR="00FA19EE">
        <w:t xml:space="preserve">ze </w:t>
      </w:r>
      <w:r>
        <w:t>Studie proveditelnosti.</w:t>
      </w:r>
    </w:p>
    <w:p w:rsidR="00295E30" w:rsidRDefault="001F46DA" w:rsidP="00295E30">
      <w:pPr>
        <w:pStyle w:val="Text2-2"/>
      </w:pPr>
      <w:r>
        <w:t xml:space="preserve">Bude navržena výměna stávajících celoplastových traťových kabelů za kabely typu </w:t>
      </w:r>
      <w:proofErr w:type="gramStart"/>
      <w:r>
        <w:t>TCE..ZE</w:t>
      </w:r>
      <w:proofErr w:type="gramEnd"/>
      <w:r w:rsidR="00295E30" w:rsidRPr="00280C98">
        <w:t>.</w:t>
      </w:r>
      <w:r>
        <w:t xml:space="preserve"> Kapacita bude odsouhlasena správci sítě. Stávající kabely typu </w:t>
      </w:r>
      <w:proofErr w:type="gramStart"/>
      <w:r>
        <w:t>TCE..ZE</w:t>
      </w:r>
      <w:proofErr w:type="gramEnd"/>
      <w:r>
        <w:t xml:space="preserve"> budou upraveny pro provoz v blízkosti trakce 25 </w:t>
      </w:r>
      <w:proofErr w:type="spellStart"/>
      <w:r>
        <w:t>kV</w:t>
      </w:r>
      <w:proofErr w:type="spellEnd"/>
      <w:r>
        <w:t xml:space="preserve"> AC.</w:t>
      </w:r>
      <w:r w:rsidR="00A94A49">
        <w:t xml:space="preserve"> </w:t>
      </w:r>
    </w:p>
    <w:p w:rsidR="001F46DA" w:rsidRDefault="001F46DA" w:rsidP="00295E30">
      <w:pPr>
        <w:pStyle w:val="Text2-2"/>
      </w:pPr>
      <w:r>
        <w:t>Stávající dálkové kabely budou zrušeny a odpojeny tak, aby nemohly být zdrojem zavlečení nebezpečných vlivů do objektů; provoz bude převeden do traťových nebo optických kabelů.</w:t>
      </w:r>
    </w:p>
    <w:p w:rsidR="00A94A49" w:rsidRDefault="00A94A49" w:rsidP="00295E30">
      <w:pPr>
        <w:pStyle w:val="Text2-2"/>
      </w:pPr>
      <w:r>
        <w:t>U všech pokládek nových traťových kabelů se v mezistaničních úsecích položí dvě nové trubky HDPE.</w:t>
      </w:r>
    </w:p>
    <w:p w:rsidR="00A94A49" w:rsidRDefault="00607C99" w:rsidP="00295E30">
      <w:pPr>
        <w:pStyle w:val="Text2-2"/>
      </w:pPr>
      <w:r>
        <w:t xml:space="preserve">V dotčených traťových úsecích se doplní přenosové uzly </w:t>
      </w:r>
      <w:proofErr w:type="spellStart"/>
      <w:r>
        <w:t>Techlan</w:t>
      </w:r>
      <w:proofErr w:type="spellEnd"/>
      <w:r>
        <w:t xml:space="preserve"> na bázi IP sítě pro zajištění přenosů pro nová technologická zařízení v IP technologii. </w:t>
      </w:r>
    </w:p>
    <w:p w:rsidR="00F678E3" w:rsidRPr="00280C98" w:rsidRDefault="00F678E3" w:rsidP="002F2288">
      <w:pPr>
        <w:pStyle w:val="Nadpis2-2"/>
      </w:pPr>
      <w:bookmarkStart w:id="24" w:name="_Toc98416937"/>
      <w:r w:rsidRPr="00280C98">
        <w:t>Silnoproudá technologie včetně DŘT, trakční a energetická zařízení</w:t>
      </w:r>
      <w:bookmarkEnd w:id="23"/>
      <w:bookmarkEnd w:id="24"/>
    </w:p>
    <w:p w:rsidR="00295E30" w:rsidRPr="005B7CE0" w:rsidRDefault="00295E30" w:rsidP="00295E30">
      <w:pPr>
        <w:pStyle w:val="Text2-1"/>
        <w:keepNext/>
        <w:rPr>
          <w:rStyle w:val="Tun"/>
        </w:rPr>
      </w:pPr>
      <w:bookmarkStart w:id="25" w:name="_Toc15649878"/>
      <w:r w:rsidRPr="005B7CE0">
        <w:rPr>
          <w:rStyle w:val="Tun"/>
        </w:rPr>
        <w:t xml:space="preserve">Popis stávajícího stavu </w:t>
      </w:r>
    </w:p>
    <w:p w:rsidR="005B7CE0" w:rsidRPr="005B7CE0" w:rsidRDefault="005B7CE0" w:rsidP="005B7CE0">
      <w:pPr>
        <w:pStyle w:val="Text2-2"/>
      </w:pPr>
      <w:r w:rsidRPr="005B7CE0">
        <w:t xml:space="preserve">Stávající stav je popsán ve Studii proveditelnosti, v části </w:t>
      </w:r>
      <w:proofErr w:type="gramStart"/>
      <w:r w:rsidRPr="005B7CE0">
        <w:t>A.2 Návrhová</w:t>
      </w:r>
      <w:proofErr w:type="gramEnd"/>
      <w:r w:rsidRPr="005B7CE0">
        <w:t xml:space="preserve"> část.</w:t>
      </w:r>
    </w:p>
    <w:p w:rsidR="00295E30" w:rsidRPr="005B7CE0" w:rsidRDefault="005B7CE0" w:rsidP="005B7CE0">
      <w:pPr>
        <w:pStyle w:val="Text2-2"/>
      </w:pPr>
      <w:r w:rsidRPr="005B7CE0">
        <w:t xml:space="preserve">Součástí díla je podrobné zmapování stavu silnoproudých, trakčních a energetických zařízení a jejich možného ovlivnění soustavou 25 </w:t>
      </w:r>
      <w:proofErr w:type="spellStart"/>
      <w:r w:rsidRPr="005B7CE0">
        <w:t>kV</w:t>
      </w:r>
      <w:proofErr w:type="spellEnd"/>
      <w:r w:rsidRPr="005B7CE0">
        <w:t xml:space="preserve"> AC.</w:t>
      </w:r>
    </w:p>
    <w:p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5E66ED" w:rsidRDefault="005E66ED" w:rsidP="00B960F5">
      <w:pPr>
        <w:pStyle w:val="Text2-2"/>
      </w:pPr>
      <w:r>
        <w:t xml:space="preserve">Na základě </w:t>
      </w:r>
      <w:r w:rsidR="005B7CE0">
        <w:t xml:space="preserve">analýzy současného stavu </w:t>
      </w:r>
      <w:r>
        <w:t>bude stanoven rozsah rekonstrukce</w:t>
      </w:r>
      <w:r w:rsidR="005B7CE0">
        <w:t xml:space="preserve"> silnoproudých, trakčních a energetických zařízení</w:t>
      </w:r>
      <w:r w:rsidRPr="00280C98">
        <w:t>.</w:t>
      </w:r>
    </w:p>
    <w:p w:rsidR="00B960F5" w:rsidRDefault="005B7CE0" w:rsidP="00B960F5">
      <w:pPr>
        <w:pStyle w:val="Text2-2"/>
      </w:pPr>
      <w:r>
        <w:t>V rámci DUR b</w:t>
      </w:r>
      <w:r w:rsidR="00B960F5">
        <w:t>ude provedena aktualizace energetických výpočtů ze Studie proveditelnosti; aktualizace bude vycházet z aktualizované dopravní technologie.</w:t>
      </w:r>
    </w:p>
    <w:p w:rsidR="0058637A" w:rsidRDefault="0058637A" w:rsidP="00B960F5">
      <w:pPr>
        <w:pStyle w:val="Text2-2"/>
      </w:pPr>
      <w:r w:rsidRPr="00C30160">
        <w:rPr>
          <w:color w:val="000000"/>
        </w:rPr>
        <w:t xml:space="preserve">Energetické výpočty budou zpracovány pomocí software simulujícího železniční dopravu s důrazem na sledování rozhodujících veličin (U, I, P ad.) reálného železničního provozu. Při provozních stavech </w:t>
      </w:r>
      <w:r>
        <w:rPr>
          <w:color w:val="000000"/>
        </w:rPr>
        <w:t xml:space="preserve">bude </w:t>
      </w:r>
      <w:r w:rsidRPr="00C30160">
        <w:rPr>
          <w:color w:val="000000"/>
        </w:rPr>
        <w:t>dodržen</w:t>
      </w:r>
      <w:r>
        <w:rPr>
          <w:color w:val="000000"/>
        </w:rPr>
        <w:t>o</w:t>
      </w:r>
      <w:r w:rsidRPr="00C30160">
        <w:rPr>
          <w:color w:val="000000"/>
        </w:rPr>
        <w:t xml:space="preserve"> napětí </w:t>
      </w:r>
      <w:proofErr w:type="spellStart"/>
      <w:r w:rsidRPr="00C30160">
        <w:rPr>
          <w:color w:val="000000"/>
        </w:rPr>
        <w:t>U</w:t>
      </w:r>
      <w:r w:rsidRPr="00C30160">
        <w:rPr>
          <w:color w:val="000000"/>
          <w:vertAlign w:val="subscript"/>
        </w:rPr>
        <w:t>střední</w:t>
      </w:r>
      <w:proofErr w:type="spellEnd"/>
      <w:r w:rsidRPr="00C30160">
        <w:rPr>
          <w:color w:val="000000"/>
          <w:vertAlign w:val="subscript"/>
        </w:rPr>
        <w:t xml:space="preserve"> užitečné</w:t>
      </w:r>
      <w:r w:rsidRPr="00C30160">
        <w:rPr>
          <w:color w:val="000000"/>
        </w:rPr>
        <w:t xml:space="preserve"> podle ČSN EN 50388. Při mimořádných stavech napájecí soustavy, tj. výpadku nebo výluce napájecí stanice, bude z</w:t>
      </w:r>
      <w:r>
        <w:rPr>
          <w:color w:val="000000"/>
        </w:rPr>
        <w:t>hotovi</w:t>
      </w:r>
      <w:r w:rsidRPr="00C30160">
        <w:rPr>
          <w:color w:val="000000"/>
        </w:rPr>
        <w:t>tel uvažovat se splněním minimálního trvalého napětí U</w:t>
      </w:r>
      <w:r w:rsidRPr="0058637A">
        <w:rPr>
          <w:color w:val="000000"/>
          <w:vertAlign w:val="subscript"/>
        </w:rPr>
        <w:t>min1</w:t>
      </w:r>
      <w:r w:rsidRPr="00C30160">
        <w:rPr>
          <w:color w:val="000000"/>
        </w:rPr>
        <w:t xml:space="preserve"> podle ČSN EN 50163. </w:t>
      </w:r>
    </w:p>
    <w:p w:rsidR="00C16C1F" w:rsidRDefault="00B960F5" w:rsidP="00B960F5">
      <w:pPr>
        <w:pStyle w:val="Text2-2"/>
      </w:pPr>
      <w:r>
        <w:t>Na základě energetických výpočtů bude navrženo dimenzování TNS Prosenice</w:t>
      </w:r>
      <w:r w:rsidR="00907F41">
        <w:t xml:space="preserve"> s technologií napájecího systému 25 </w:t>
      </w:r>
      <w:proofErr w:type="spellStart"/>
      <w:r w:rsidR="00907F41">
        <w:t>kV</w:t>
      </w:r>
      <w:proofErr w:type="spellEnd"/>
      <w:r w:rsidR="00907F41">
        <w:t xml:space="preserve"> AC</w:t>
      </w:r>
      <w:r w:rsidR="008C687B">
        <w:t>.</w:t>
      </w:r>
      <w:r>
        <w:t xml:space="preserve"> </w:t>
      </w:r>
      <w:r w:rsidR="008C687B">
        <w:t xml:space="preserve">Pro napájení rozvodny 27 </w:t>
      </w:r>
      <w:proofErr w:type="spellStart"/>
      <w:r w:rsidR="008C687B">
        <w:t>kV</w:t>
      </w:r>
      <w:proofErr w:type="spellEnd"/>
      <w:r w:rsidR="008C687B">
        <w:t xml:space="preserve"> se </w:t>
      </w:r>
      <w:r>
        <w:t xml:space="preserve">předpokládá užití dvou </w:t>
      </w:r>
      <w:r w:rsidR="000F025F">
        <w:t xml:space="preserve">trakčních </w:t>
      </w:r>
      <w:r>
        <w:t>transformátorů 110/2</w:t>
      </w:r>
      <w:r w:rsidR="008C687B">
        <w:t>7</w:t>
      </w:r>
      <w:r w:rsidR="000F025F">
        <w:t> </w:t>
      </w:r>
      <w:proofErr w:type="spellStart"/>
      <w:r>
        <w:t>kV</w:t>
      </w:r>
      <w:proofErr w:type="spellEnd"/>
      <w:r>
        <w:t>, 16 MVA</w:t>
      </w:r>
      <w:r w:rsidR="00907F41">
        <w:t>; technologii a její výkon prověří energetické výpočty.</w:t>
      </w:r>
      <w:r>
        <w:t xml:space="preserve"> </w:t>
      </w:r>
    </w:p>
    <w:p w:rsidR="0047320E" w:rsidRDefault="00C16C1F" w:rsidP="00C16C1F">
      <w:pPr>
        <w:pStyle w:val="Text2-2"/>
      </w:pPr>
      <w:r>
        <w:t>Zhotovitel vypracuje Studii</w:t>
      </w:r>
      <w:r w:rsidRPr="00C16C1F">
        <w:t xml:space="preserve"> </w:t>
      </w:r>
      <w:proofErr w:type="spellStart"/>
      <w:r w:rsidRPr="00C16C1F">
        <w:t>připojitelnosti</w:t>
      </w:r>
      <w:proofErr w:type="spellEnd"/>
      <w:r w:rsidRPr="00C16C1F">
        <w:t xml:space="preserve"> </w:t>
      </w:r>
      <w:r>
        <w:t xml:space="preserve">TNS Prosenice </w:t>
      </w:r>
      <w:r w:rsidRPr="00C16C1F">
        <w:t>podle Pravidel provozování distribučních soustav</w:t>
      </w:r>
      <w:r>
        <w:t xml:space="preserve"> a </w:t>
      </w:r>
      <w:r w:rsidRPr="00C16C1F">
        <w:t>podle Podnikových norem energetiky pro rozvod elektrické energie, zejména dle PNE 33 3430-0 Výpočetní hodnocení zpětných vlivů odběratelů a zdrojů distribučních soustav.</w:t>
      </w:r>
    </w:p>
    <w:p w:rsidR="00907F41" w:rsidRDefault="00907F41" w:rsidP="00B960F5">
      <w:pPr>
        <w:pStyle w:val="Text2-2"/>
      </w:pPr>
      <w:r>
        <w:t>V rámci zpracování ZP je požadováno vstupní projednání s distributorem pro ověření dostupnosti předpokládaného příkonu pro TNS Prosenice.</w:t>
      </w:r>
    </w:p>
    <w:p w:rsidR="00595265" w:rsidRDefault="008C687B" w:rsidP="00B960F5">
      <w:pPr>
        <w:pStyle w:val="Text2-2"/>
      </w:pPr>
      <w:r>
        <w:t xml:space="preserve">V TNS Prosenice budou </w:t>
      </w:r>
      <w:r w:rsidR="00C16C1F">
        <w:t xml:space="preserve">kompletně </w:t>
      </w:r>
      <w:r>
        <w:t xml:space="preserve">navrženy </w:t>
      </w:r>
      <w:r w:rsidR="00C16C1F">
        <w:t>nové</w:t>
      </w:r>
      <w:r>
        <w:t xml:space="preserve"> rozvodn</w:t>
      </w:r>
      <w:r w:rsidR="00C16C1F">
        <w:t>y</w:t>
      </w:r>
      <w:r>
        <w:t xml:space="preserve"> </w:t>
      </w:r>
      <w:r w:rsidR="00C16C1F">
        <w:t>a</w:t>
      </w:r>
      <w:r>
        <w:t xml:space="preserve"> nové vývody pro trakční vedení. </w:t>
      </w:r>
      <w:r w:rsidR="00C16C1F">
        <w:t>Součástí bude návrh FKZ</w:t>
      </w:r>
      <w:r w:rsidR="00996F13">
        <w:t>.</w:t>
      </w:r>
      <w:r w:rsidR="00595265">
        <w:t xml:space="preserve"> </w:t>
      </w:r>
      <w:r>
        <w:t>V rekonstruovaných technologických celcích bude navržen kamerový systém, DŘT</w:t>
      </w:r>
      <w:r w:rsidR="00C16C1F">
        <w:t xml:space="preserve"> a</w:t>
      </w:r>
      <w:r>
        <w:t xml:space="preserve"> </w:t>
      </w:r>
      <w:r w:rsidR="00C16C1F">
        <w:t>systém požární ochrany</w:t>
      </w:r>
      <w:r>
        <w:t>.</w:t>
      </w:r>
    </w:p>
    <w:p w:rsidR="002C60AC" w:rsidRDefault="0047320E" w:rsidP="00B960F5">
      <w:pPr>
        <w:pStyle w:val="Text2-2"/>
      </w:pPr>
      <w:r>
        <w:t xml:space="preserve">Bude řešeno </w:t>
      </w:r>
      <w:r w:rsidR="002C60AC">
        <w:t xml:space="preserve">provizorní </w:t>
      </w:r>
      <w:r>
        <w:t>napájení tratí po dobu výstavby TNS Prosenice</w:t>
      </w:r>
      <w:r w:rsidR="00996F13">
        <w:t>, včetně zachování ovládání a DŘT v provizorním stavu</w:t>
      </w:r>
      <w:r>
        <w:t xml:space="preserve">. </w:t>
      </w:r>
    </w:p>
    <w:p w:rsidR="00B960F5" w:rsidRDefault="002C60AC" w:rsidP="00B960F5">
      <w:pPr>
        <w:pStyle w:val="Text2-2"/>
      </w:pPr>
      <w:r>
        <w:t>Při n</w:t>
      </w:r>
      <w:r w:rsidR="00B960F5">
        <w:t>ávrh</w:t>
      </w:r>
      <w:r>
        <w:t>u</w:t>
      </w:r>
      <w:r w:rsidR="00B960F5">
        <w:t xml:space="preserve"> nové </w:t>
      </w:r>
      <w:r>
        <w:t xml:space="preserve">technologie </w:t>
      </w:r>
      <w:r w:rsidR="00B960F5">
        <w:t xml:space="preserve">TNS Prosenice bude </w:t>
      </w:r>
      <w:r>
        <w:t xml:space="preserve">kladen důraz </w:t>
      </w:r>
      <w:r w:rsidR="00996F13">
        <w:t xml:space="preserve">na využití stávajícího pozemku ve vlastnictví SŽ a minimalizaci záborů </w:t>
      </w:r>
      <w:r w:rsidR="00C204A3">
        <w:t>pozemků, které nejsou ve vlastnictví SŽ.</w:t>
      </w:r>
    </w:p>
    <w:p w:rsidR="004606C3" w:rsidRPr="0058637A" w:rsidRDefault="004606C3" w:rsidP="00B960F5">
      <w:pPr>
        <w:pStyle w:val="Text2-2"/>
      </w:pPr>
      <w:r>
        <w:lastRenderedPageBreak/>
        <w:t>Pro trať Nezamyslice – Přerov bude na základě vývoje souvisejících staveb Modernizace Brno – Přerov případně uvažováno se zachováním oboustranného stejnosměrného napájení z TNS Říkovice.</w:t>
      </w:r>
    </w:p>
    <w:p w:rsidR="0058637A" w:rsidRPr="0058637A" w:rsidRDefault="0058637A" w:rsidP="00B960F5">
      <w:pPr>
        <w:pStyle w:val="Text2-2"/>
      </w:pPr>
      <w:r w:rsidRPr="0058637A">
        <w:rPr>
          <w:color w:val="000000"/>
        </w:rPr>
        <w:t xml:space="preserve">Návrh rozmístění nových </w:t>
      </w:r>
      <w:proofErr w:type="spellStart"/>
      <w:r w:rsidRPr="0058637A">
        <w:rPr>
          <w:color w:val="000000"/>
        </w:rPr>
        <w:t>SpS</w:t>
      </w:r>
      <w:proofErr w:type="spellEnd"/>
      <w:r w:rsidRPr="0058637A">
        <w:rPr>
          <w:color w:val="000000"/>
        </w:rPr>
        <w:t xml:space="preserve"> bude </w:t>
      </w:r>
      <w:r w:rsidR="00594977">
        <w:rPr>
          <w:color w:val="000000"/>
        </w:rPr>
        <w:t xml:space="preserve">vycházet z energetických výpočtů </w:t>
      </w:r>
      <w:r w:rsidR="00F2311D">
        <w:rPr>
          <w:color w:val="000000"/>
        </w:rPr>
        <w:t xml:space="preserve">a bude </w:t>
      </w:r>
      <w:r w:rsidRPr="0058637A">
        <w:rPr>
          <w:color w:val="000000"/>
        </w:rPr>
        <w:t>zohledňovat potřeby pro zajištění spolehlivosti a provozuschopnosti drážní dopravy.</w:t>
      </w:r>
    </w:p>
    <w:p w:rsidR="005E66ED" w:rsidRPr="007047B5" w:rsidRDefault="005E66ED" w:rsidP="00B960F5">
      <w:pPr>
        <w:pStyle w:val="Text2-2"/>
      </w:pPr>
      <w:r>
        <w:t>U trakčního vedení se předpokládá v převážné míře úprava bez stavebních zásahů</w:t>
      </w:r>
      <w:r w:rsidR="00D97F26">
        <w:t>.</w:t>
      </w:r>
      <w:r>
        <w:t xml:space="preserve"> </w:t>
      </w:r>
      <w:r w:rsidR="005A11BD">
        <w:t xml:space="preserve">Při realizaci </w:t>
      </w:r>
      <w:proofErr w:type="spellStart"/>
      <w:r w:rsidR="005A11BD">
        <w:t>LDSž</w:t>
      </w:r>
      <w:proofErr w:type="spellEnd"/>
      <w:r w:rsidR="005A11BD">
        <w:t xml:space="preserve"> 22 </w:t>
      </w:r>
      <w:proofErr w:type="spellStart"/>
      <w:r w:rsidR="005A11BD">
        <w:t>kV</w:t>
      </w:r>
      <w:proofErr w:type="spellEnd"/>
      <w:r w:rsidR="005A11BD">
        <w:t xml:space="preserve"> je nutné prověřit dimenzi podpěr tam, kde bude navrhováno zavěšení kabelu. </w:t>
      </w:r>
      <w:r w:rsidR="00D97F26">
        <w:t>V</w:t>
      </w:r>
      <w:r>
        <w:t> odůvodněných pří</w:t>
      </w:r>
      <w:r w:rsidR="00D97F26">
        <w:t xml:space="preserve">padech, na základě zmapovaného stavu a vyjádření správců, bude trakční vedení realizováno zcela nově. </w:t>
      </w:r>
      <w:r w:rsidR="00115C76">
        <w:t>Tam, kde dojde k nestavebním úpravám TV, se uvažuje s úpravami pro vyšší napěťovou hladinu, případně pouze s výměnou bleskojistek, demontáží zesilovacího vedení, de</w:t>
      </w:r>
      <w:r w:rsidR="00115C76" w:rsidRPr="007047B5">
        <w:t>montáží připojení netrakčních odběrů a s úpravami zpětné cesty.</w:t>
      </w:r>
    </w:p>
    <w:p w:rsidR="0076261D" w:rsidRPr="007047B5" w:rsidRDefault="007047B5" w:rsidP="005368E6">
      <w:pPr>
        <w:pStyle w:val="Text2-2"/>
      </w:pPr>
      <w:r w:rsidRPr="007047B5">
        <w:t>Budou navržena neutrální pole a provizorní styky soustav. Provizorní styky soustav budou navrženy s ohledem na minimalizaci negativních dopadů do dynamiky jedoucích vlakových souprav a v koordi</w:t>
      </w:r>
      <w:r w:rsidR="000F025F">
        <w:t>naci se souvisejícími stavbami.</w:t>
      </w:r>
      <w:r w:rsidRPr="007047B5">
        <w:t xml:space="preserve"> </w:t>
      </w:r>
    </w:p>
    <w:p w:rsidR="00D716D6" w:rsidRDefault="00D716D6" w:rsidP="00B960F5">
      <w:pPr>
        <w:pStyle w:val="Text2-2"/>
      </w:pPr>
      <w:r>
        <w:t xml:space="preserve">Budou podrobně zmapovány izolační vzdálenosti od všech umělých staveb a případně navržena vhodná technická řešení, resp. opatření. </w:t>
      </w:r>
    </w:p>
    <w:p w:rsidR="00B960F5" w:rsidRDefault="00527E14" w:rsidP="00B960F5">
      <w:pPr>
        <w:pStyle w:val="Text2-2"/>
      </w:pPr>
      <w:r>
        <w:t xml:space="preserve">Komplexně bude řešeno napájení netrakčních odběrů. </w:t>
      </w:r>
      <w:r w:rsidR="00A94963">
        <w:t>Ve všech úsecích s významnými elektrickými odběry pro stanice, zastávky a další infrastrukturu v širé trati se n</w:t>
      </w:r>
      <w:r>
        <w:t xml:space="preserve">avrhne nová </w:t>
      </w:r>
      <w:proofErr w:type="spellStart"/>
      <w:r>
        <w:t>LDSž</w:t>
      </w:r>
      <w:proofErr w:type="spellEnd"/>
      <w:r>
        <w:t xml:space="preserve"> 22 </w:t>
      </w:r>
      <w:proofErr w:type="spellStart"/>
      <w:r>
        <w:t>kV</w:t>
      </w:r>
      <w:proofErr w:type="spellEnd"/>
      <w:r w:rsidR="00A94963">
        <w:t xml:space="preserve">. </w:t>
      </w:r>
      <w:r w:rsidR="005A11BD" w:rsidRPr="00AC7F4D">
        <w:t xml:space="preserve">Kabel 22 </w:t>
      </w:r>
      <w:proofErr w:type="spellStart"/>
      <w:r w:rsidR="005A11BD" w:rsidRPr="00AC7F4D">
        <w:t>kV</w:t>
      </w:r>
      <w:proofErr w:type="spellEnd"/>
      <w:r w:rsidR="005A11BD" w:rsidRPr="00AC7F4D">
        <w:t xml:space="preserve"> bude převážně uložen v</w:t>
      </w:r>
      <w:r w:rsidR="005A11BD">
        <w:t> </w:t>
      </w:r>
      <w:r w:rsidR="005A11BD" w:rsidRPr="00AC7F4D">
        <w:t>zemi</w:t>
      </w:r>
      <w:r w:rsidR="005A11BD">
        <w:t>,</w:t>
      </w:r>
      <w:r w:rsidR="005A11BD" w:rsidRPr="00AC7F4D">
        <w:t xml:space="preserve"> výjimečně zavěšen na TV z důvodu omezeného trasování</w:t>
      </w:r>
      <w:r w:rsidR="005A11BD">
        <w:t xml:space="preserve">. </w:t>
      </w:r>
      <w:r w:rsidR="00A94963">
        <w:t xml:space="preserve">Tam, kde se výstavba </w:t>
      </w:r>
      <w:proofErr w:type="spellStart"/>
      <w:r w:rsidR="00A94963">
        <w:t>LDSž</w:t>
      </w:r>
      <w:proofErr w:type="spellEnd"/>
      <w:r w:rsidR="00A94963">
        <w:t xml:space="preserve"> 22 </w:t>
      </w:r>
      <w:proofErr w:type="spellStart"/>
      <w:r w:rsidR="00A94963">
        <w:t>kV</w:t>
      </w:r>
      <w:proofErr w:type="spellEnd"/>
      <w:r w:rsidR="00A94963">
        <w:t xml:space="preserve"> nebude jevit jako efektivní, bude navrženo napájení s využitím trakčního vedení v kombinaci s distribuční soustavou.</w:t>
      </w:r>
      <w:r w:rsidR="005A11BD">
        <w:t xml:space="preserve"> </w:t>
      </w:r>
    </w:p>
    <w:p w:rsidR="00527E14" w:rsidRDefault="00527E14" w:rsidP="00B960F5">
      <w:pPr>
        <w:pStyle w:val="Text2-2"/>
      </w:pPr>
      <w:r>
        <w:t>Bude prověřena nezbytnost všech EPZ, na základě projednání se složkami SŽ a </w:t>
      </w:r>
      <w:r w:rsidR="000F025F">
        <w:t xml:space="preserve">s </w:t>
      </w:r>
      <w:r>
        <w:t xml:space="preserve">dopravci. Na základě projednání se navrhne přestavba EPZ; nová EPZ budou napájena z trakčního vedení. </w:t>
      </w:r>
    </w:p>
    <w:p w:rsidR="00050804" w:rsidRDefault="00050804" w:rsidP="00050804">
      <w:pPr>
        <w:pStyle w:val="Text2-2"/>
      </w:pPr>
      <w:r w:rsidRPr="00050804">
        <w:t>Pro splnění podmínek ČSN EN 50122-1 bude provedena příslušná úprava rozvodů nn a osvětlení v jednotlivých stanicích a zastávkách. Dále bude provedena úprava dálkového ovládání úsekových odpojovačů.</w:t>
      </w:r>
    </w:p>
    <w:p w:rsidR="00E67ED4" w:rsidRPr="00C95ABE" w:rsidRDefault="00E67ED4" w:rsidP="00E67ED4">
      <w:pPr>
        <w:pStyle w:val="Text2-2"/>
      </w:pPr>
      <w:r w:rsidRPr="00C95ABE">
        <w:t>Návrh venkovního osvětlení železničních prostor</w:t>
      </w:r>
      <w:r w:rsidR="00F25665" w:rsidRPr="00C95ABE">
        <w:t xml:space="preserve"> </w:t>
      </w:r>
      <w:r w:rsidRPr="00C95ABE">
        <w:t xml:space="preserve">bude </w:t>
      </w:r>
      <w:r w:rsidR="00C95ABE" w:rsidRPr="00C95ABE">
        <w:t>v souladu s předpisem</w:t>
      </w:r>
      <w:r w:rsidRPr="00C95ABE">
        <w:t xml:space="preserve"> E11 - Předpis pro osvětlení venkovních železničních prostor SŽDC. </w:t>
      </w:r>
      <w:r w:rsidR="00C95ABE" w:rsidRPr="00C95ABE">
        <w:t>B</w:t>
      </w:r>
      <w:r w:rsidRPr="00C95ABE">
        <w:t>ude zpracován a odsouhlasen "Protokol o určení venkovního osvětlení dráhy".</w:t>
      </w:r>
    </w:p>
    <w:p w:rsidR="00295E30" w:rsidRDefault="00F2311D" w:rsidP="00B960F5">
      <w:pPr>
        <w:pStyle w:val="Text2-2"/>
      </w:pPr>
      <w:r w:rsidRPr="00F2311D">
        <w:t>V úsecích, kde je systém DDTS ŽDC již vybudován, dojde k úpravě stávajícího řešení v souladu s aktuálními předpisy a směrnicemi Správy železnic. V úsecích</w:t>
      </w:r>
      <w:r w:rsidR="00B960F5" w:rsidRPr="00F2311D">
        <w:t>, na kterých neexistuje dálkový přenos informací, a kde jsou jednotlivé TLS ovládány místně nebo nejsou vybudovány vůbec</w:t>
      </w:r>
      <w:r w:rsidRPr="00F2311D">
        <w:t>, bude navržen DDTS nově.</w:t>
      </w:r>
      <w:r w:rsidR="00B960F5" w:rsidRPr="00F2311D">
        <w:t xml:space="preserve"> </w:t>
      </w:r>
    </w:p>
    <w:p w:rsidR="006F6837" w:rsidRDefault="006F6837" w:rsidP="006F6837">
      <w:pPr>
        <w:pStyle w:val="Text2-2"/>
      </w:pPr>
      <w:r>
        <w:t>Bude navrženo nové zařízení DŘT. Dále budou vybrané technologické systémy začleněny do DDTS v souladu s TS 2/2008-ZSE. DDTS bude předmětem části sdělovacího zařízení.</w:t>
      </w:r>
    </w:p>
    <w:p w:rsidR="006F6837" w:rsidRPr="00F2311D" w:rsidRDefault="006F6837" w:rsidP="006F6837">
      <w:pPr>
        <w:pStyle w:val="Text2-2"/>
      </w:pPr>
      <w:r>
        <w:t>Navrhne se rozsah dovybavení ED Přerov o komunikační zařízení, servery, terminály, pracovní stanice a zobrazovače.</w:t>
      </w:r>
    </w:p>
    <w:p w:rsidR="00F678E3" w:rsidRPr="00280C98" w:rsidRDefault="00F678E3" w:rsidP="002F2288">
      <w:pPr>
        <w:pStyle w:val="Nadpis2-2"/>
      </w:pPr>
      <w:bookmarkStart w:id="26" w:name="_Toc15649879"/>
      <w:bookmarkStart w:id="27" w:name="_Toc98416938"/>
      <w:bookmarkEnd w:id="25"/>
      <w:r w:rsidRPr="00280C98">
        <w:t>Železniční svršek a spodek</w:t>
      </w:r>
      <w:bookmarkEnd w:id="26"/>
      <w:bookmarkEnd w:id="27"/>
    </w:p>
    <w:p w:rsidR="00295E30" w:rsidRPr="00280C98" w:rsidRDefault="00A82D93" w:rsidP="005368E6">
      <w:pPr>
        <w:pStyle w:val="Text2-1"/>
      </w:pPr>
      <w:bookmarkStart w:id="28" w:name="_Toc15649880"/>
      <w:r>
        <w:t>Případná úprava vlečk</w:t>
      </w:r>
      <w:r w:rsidR="0076261D">
        <w:t>ové koleje č. 1m k TNS Prosenice, která je zaústěna do vlečky</w:t>
      </w:r>
      <w:r>
        <w:t xml:space="preserve"> č. </w:t>
      </w:r>
      <w:r w:rsidR="0076261D">
        <w:t xml:space="preserve">6173 </w:t>
      </w:r>
      <w:r w:rsidR="0076261D" w:rsidRPr="0076261D">
        <w:t>Hanácká potravinářská společnost s.r.o., cukrovar Prosenice</w:t>
      </w:r>
      <w:r w:rsidR="0076261D">
        <w:t xml:space="preserve"> výhybkou M1, je součástí díla.</w:t>
      </w:r>
    </w:p>
    <w:p w:rsidR="00F678E3" w:rsidRPr="00280C98" w:rsidRDefault="00F678E3" w:rsidP="002F2288">
      <w:pPr>
        <w:pStyle w:val="Nadpis2-2"/>
      </w:pPr>
      <w:bookmarkStart w:id="29" w:name="_Toc15649881"/>
      <w:bookmarkStart w:id="30" w:name="_Toc98416939"/>
      <w:bookmarkEnd w:id="28"/>
      <w:r w:rsidRPr="00280C98">
        <w:lastRenderedPageBreak/>
        <w:t>Železniční přejezdy</w:t>
      </w:r>
      <w:bookmarkEnd w:id="29"/>
      <w:bookmarkEnd w:id="30"/>
    </w:p>
    <w:p w:rsidR="00295E30" w:rsidRPr="00280C98" w:rsidRDefault="0076261D" w:rsidP="005368E6">
      <w:pPr>
        <w:pStyle w:val="Text2-1"/>
      </w:pPr>
      <w:r>
        <w:t>Úpravy železničních přejezdů pro zamezení negativního ovlivňování trak</w:t>
      </w:r>
      <w:r w:rsidR="00606221">
        <w:t>ční soustavou</w:t>
      </w:r>
      <w:r>
        <w:t xml:space="preserve"> 25</w:t>
      </w:r>
      <w:r w:rsidR="00606221">
        <w:t> </w:t>
      </w:r>
      <w:proofErr w:type="spellStart"/>
      <w:r>
        <w:t>kV</w:t>
      </w:r>
      <w:proofErr w:type="spellEnd"/>
      <w:r>
        <w:t xml:space="preserve"> AC na přejezdové ZZ jsou součástí díla.</w:t>
      </w:r>
    </w:p>
    <w:p w:rsidR="00F678E3" w:rsidRPr="00280C98" w:rsidRDefault="00F678E3" w:rsidP="002F2288">
      <w:pPr>
        <w:pStyle w:val="Nadpis2-2"/>
      </w:pPr>
      <w:bookmarkStart w:id="31" w:name="_Toc15649884"/>
      <w:bookmarkStart w:id="32" w:name="_Toc98416940"/>
      <w:r w:rsidRPr="00280C98">
        <w:t>Ostatní objekty</w:t>
      </w:r>
      <w:bookmarkEnd w:id="31"/>
      <w:bookmarkEnd w:id="32"/>
    </w:p>
    <w:p w:rsidR="00F678E3" w:rsidRPr="00280C98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</w:p>
    <w:p w:rsidR="00F678E3" w:rsidRPr="00280C98" w:rsidRDefault="00F678E3" w:rsidP="002F2288">
      <w:pPr>
        <w:pStyle w:val="Nadpis2-2"/>
      </w:pPr>
      <w:bookmarkStart w:id="33" w:name="_Toc15649885"/>
      <w:bookmarkStart w:id="34" w:name="_Ref78457843"/>
      <w:bookmarkStart w:id="35" w:name="_Toc98416941"/>
      <w:r w:rsidRPr="00280C98">
        <w:t>Pozemní stavební objekty</w:t>
      </w:r>
      <w:bookmarkEnd w:id="33"/>
      <w:bookmarkEnd w:id="34"/>
      <w:bookmarkEnd w:id="35"/>
    </w:p>
    <w:p w:rsidR="00295E30" w:rsidRPr="00F678E3" w:rsidRDefault="00295E30" w:rsidP="00295E30">
      <w:pPr>
        <w:pStyle w:val="Text2-1"/>
        <w:keepNext/>
        <w:rPr>
          <w:rStyle w:val="Tun"/>
        </w:rPr>
      </w:pPr>
      <w:bookmarkStart w:id="36" w:name="_Toc15649886"/>
      <w:r w:rsidRPr="00F678E3">
        <w:rPr>
          <w:rStyle w:val="Tun"/>
        </w:rPr>
        <w:t xml:space="preserve">Popis stávajícího stavu </w:t>
      </w:r>
    </w:p>
    <w:p w:rsidR="00295E30" w:rsidRPr="00280C98" w:rsidRDefault="005368E6" w:rsidP="00295E30">
      <w:pPr>
        <w:pStyle w:val="Text2-2"/>
      </w:pPr>
      <w:r>
        <w:t xml:space="preserve">Objekt TNS Prosenice je původní </w:t>
      </w:r>
      <w:r w:rsidR="00AC5186">
        <w:t xml:space="preserve">ze 70. let, částečnou stavební rekonstrukcí prošel v roce 2002. </w:t>
      </w:r>
    </w:p>
    <w:p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401278" w:rsidRPr="00401278" w:rsidRDefault="00401278" w:rsidP="00143358">
      <w:pPr>
        <w:pStyle w:val="Text2-2"/>
      </w:pPr>
      <w:r w:rsidRPr="00401278">
        <w:t xml:space="preserve">Bude proveden stavebně-technický průzkum objektu TNS Prosenice. Na jeho základě, a po odsouhlasení </w:t>
      </w:r>
      <w:r w:rsidR="00AC5186">
        <w:t>O</w:t>
      </w:r>
      <w:r w:rsidRPr="00401278">
        <w:t xml:space="preserve">bjednatelem, bude přikročeno k rekonstrukci objektu. </w:t>
      </w:r>
    </w:p>
    <w:p w:rsidR="00401278" w:rsidRDefault="00401278" w:rsidP="00143358">
      <w:pPr>
        <w:pStyle w:val="Text2-2"/>
      </w:pPr>
      <w:r>
        <w:t xml:space="preserve">Součástí díla jsou návrhy nových pozemních objektů v areálu TNS Prosenice, nových </w:t>
      </w:r>
      <w:r w:rsidR="00AC5186">
        <w:t xml:space="preserve">objektů </w:t>
      </w:r>
      <w:r>
        <w:t xml:space="preserve">spínacích stanic, </w:t>
      </w:r>
      <w:proofErr w:type="spellStart"/>
      <w:r>
        <w:t>kabelovody</w:t>
      </w:r>
      <w:proofErr w:type="spellEnd"/>
      <w:r>
        <w:t xml:space="preserve"> a veškeré další s konverzí trakce související pozemní stavební objekty.</w:t>
      </w:r>
    </w:p>
    <w:p w:rsidR="00401278" w:rsidRDefault="00401278" w:rsidP="00143358">
      <w:pPr>
        <w:pStyle w:val="Text2-2"/>
      </w:pPr>
      <w:r w:rsidRPr="00401278">
        <w:t>Součástí stavebních částí budou oplocení areálů, vnitřního oplocení, zpevněných ploch a areálových komunikací.</w:t>
      </w:r>
    </w:p>
    <w:p w:rsidR="00295E30" w:rsidRDefault="00143358" w:rsidP="00143358">
      <w:pPr>
        <w:pStyle w:val="Text2-2"/>
      </w:pPr>
      <w:r w:rsidRPr="00143358">
        <w:t xml:space="preserve">Při provádění výměn kabelizace je počítáno i s případnými vyvolanými stavebními úpravami v </w:t>
      </w:r>
      <w:proofErr w:type="spellStart"/>
      <w:r w:rsidRPr="00143358">
        <w:t>kabelovodech</w:t>
      </w:r>
      <w:proofErr w:type="spellEnd"/>
      <w:r w:rsidRPr="00143358">
        <w:t>, kabelových stoupačkách, prostupech a</w:t>
      </w:r>
      <w:r w:rsidR="00386ECF">
        <w:t> </w:t>
      </w:r>
      <w:r w:rsidRPr="00143358">
        <w:t>na kabelových stojanech</w:t>
      </w:r>
      <w:r w:rsidR="00295E30" w:rsidRPr="00280C98">
        <w:t>.</w:t>
      </w:r>
    </w:p>
    <w:p w:rsidR="00D05B20" w:rsidRPr="00D05B20" w:rsidRDefault="00562190" w:rsidP="00A5781B">
      <w:pPr>
        <w:pStyle w:val="Text2-2"/>
      </w:pPr>
      <w:r>
        <w:t>Zhotovitel je v rámci zhotovení díla povinen si vyžádat výsledné bezpečnostní kategorizace pozemních objektů budov, které jsou součástí projektových prací (u O30 nebo u příslušné stavební správy). Zhotovitel zapracuje v ZP požadavek na zpracování Bezpečnostního projektu projekčního včetně ocenění pro objekty spadající do bezpečnostní kategorie I až III.</w:t>
      </w:r>
    </w:p>
    <w:p w:rsidR="00635A1E" w:rsidRPr="00D05B20" w:rsidRDefault="00ED3FD7" w:rsidP="00ED3FD7">
      <w:pPr>
        <w:pStyle w:val="Text2-2"/>
      </w:pPr>
      <w:r w:rsidRPr="00ED3FD7">
        <w:t>Zhotovitel ve spolupráci s Objednatelem (O30 Odbor bezpečnosti a krizového řízení) prověří dopady do kategorizace vzhledem k navrhovanému stavu, vytipuje bezpečnostní zóny (třídy A až D) a zpracuje minimální standard zabezpečení a tento odhad ocení v rámci celkových investičních nákladů. Zhotovitel bude při návrhu systému technické ochrany objektu/ů pro jednotlivé bezpečnostní kategorie postupovat dle Samostatné přílohy F Směrnice SM 07 - Standard fyzické ochrany objektů a prostor Správy železnic, státní organizace.</w:t>
      </w:r>
      <w:r w:rsidR="00F54D2D" w:rsidRPr="00D05B20">
        <w:rPr>
          <w:highlight w:val="green"/>
        </w:rPr>
        <w:t xml:space="preserve"> </w:t>
      </w:r>
    </w:p>
    <w:p w:rsidR="00F54D2D" w:rsidRDefault="000C1B3A" w:rsidP="00A5781B">
      <w:pPr>
        <w:pStyle w:val="Text2-2"/>
      </w:pPr>
      <w:r>
        <w:t xml:space="preserve">Bezpečnostní projekt projekční se vypracovává jako samostatný podkladový dokument pro kategorii I až III nejpozději ve stupni DSP/DUSP a bude popisovat požadavky na technická opatření fyzické ochrany v závislosti na bezpečnostní kategorii objektu a dále bude popisovat jejich implementaci, včetně režimových opatření a fyzické ostrahy po realizaci technických opatření fyzické ochrany. V případě změn, které mohou mít dopad do změny bezpečnostní kategorizace objektu/ů nebo do změny třídy bezpečnostní zóny/zón v projektu, je nutné aktualizovat i Bezpečnostní projekt projekční. Projednaný a schválený Bezpečnostní projekt projekční se stane podkladem pro další zpracování dokumentace a bude rozpracován do podrobností jednotlivých profesních částí dle příslušného projektového stupně. U objektu/ů zařazených do bezpečnostní kategorie IV a V, u kterých se nevyžaduje Bezpečnostní projekt projekční, musí Zhotovitel dodržet požadavek </w:t>
      </w:r>
      <w:r>
        <w:lastRenderedPageBreak/>
        <w:t>na min. zabezpečení pro jednotlivou kategorii dle Samostatné přílohy F Směrnice SM 07 a opět musí ve spolupráci s O30 určit bezpečnostní zónu/zóny v objektu.</w:t>
      </w:r>
    </w:p>
    <w:p w:rsidR="00002C2C" w:rsidRPr="00FD501F" w:rsidRDefault="00002C2C" w:rsidP="00A71A6E">
      <w:pPr>
        <w:pStyle w:val="Nadpis2-2"/>
      </w:pPr>
      <w:bookmarkStart w:id="37" w:name="_Toc98416942"/>
      <w:r w:rsidRPr="00FD501F">
        <w:t>Zásady organizace výstavby</w:t>
      </w:r>
      <w:bookmarkEnd w:id="37"/>
    </w:p>
    <w:p w:rsidR="00002C2C" w:rsidRPr="00250A40" w:rsidRDefault="00B7769D" w:rsidP="00A71A6E">
      <w:pPr>
        <w:pStyle w:val="Text2-1"/>
      </w:pPr>
      <w:r>
        <w:t>B</w:t>
      </w:r>
      <w:r w:rsidR="00002C2C" w:rsidRPr="00250A40">
        <w:t xml:space="preserve">ude </w:t>
      </w:r>
      <w:r w:rsidR="00002C2C">
        <w:t>vy</w:t>
      </w:r>
      <w:r w:rsidR="00002C2C" w:rsidRPr="00250A40">
        <w:t>pracován návrh postupu výstavby (stavební postupy a jejich harmonogram, vč</w:t>
      </w:r>
      <w:r w:rsidR="00D41203">
        <w:t>etně</w:t>
      </w:r>
      <w:r w:rsidR="00002C2C" w:rsidRPr="00250A40">
        <w:t xml:space="preserve"> vyznačení doby trvání rozhodujících SO a</w:t>
      </w:r>
      <w:r w:rsidR="00002C2C">
        <w:t> </w:t>
      </w:r>
      <w:r w:rsidR="00002C2C" w:rsidRPr="00250A40">
        <w:t>PS).</w:t>
      </w:r>
    </w:p>
    <w:p w:rsidR="00002C2C" w:rsidRPr="00FD501F" w:rsidRDefault="007047B5" w:rsidP="00A71A6E">
      <w:pPr>
        <w:pStyle w:val="Text2-1"/>
      </w:pPr>
      <w:r>
        <w:t>Bude vypracován úplný plán výluk, který bude zahrnovat veškeré potřebné výluky, s údaji o rozsahu vyloučené infrastruktury, době trvání výluky, denní době výluky a důvodu, pro který se výluka koná.</w:t>
      </w:r>
    </w:p>
    <w:p w:rsidR="00F678E3" w:rsidRPr="00280C98" w:rsidRDefault="00F678E3" w:rsidP="002F2288">
      <w:pPr>
        <w:pStyle w:val="Nadpis2-2"/>
      </w:pPr>
      <w:bookmarkStart w:id="38" w:name="_Toc15649887"/>
      <w:bookmarkStart w:id="39" w:name="_Toc98416943"/>
      <w:bookmarkEnd w:id="36"/>
      <w:r w:rsidRPr="00280C98">
        <w:t>Životní prostředí</w:t>
      </w:r>
      <w:bookmarkEnd w:id="38"/>
      <w:bookmarkEnd w:id="39"/>
    </w:p>
    <w:p w:rsidR="00B67432" w:rsidRPr="00C536D6" w:rsidRDefault="00B67432" w:rsidP="00B67432">
      <w:pPr>
        <w:pStyle w:val="Text2-1"/>
        <w:numPr>
          <w:ilvl w:val="2"/>
          <w:numId w:val="6"/>
        </w:numPr>
      </w:pPr>
      <w:r w:rsidRPr="00C536D6">
        <w:t>Průzkumné práce, které jsou prováděné mimo jiné pro odpadové hospodářství</w:t>
      </w:r>
      <w:r w:rsidR="00485DBD">
        <w:t>,</w:t>
      </w:r>
      <w:r w:rsidRPr="00C536D6">
        <w:t xml:space="preserve"> musí být provedené tak, aby bylo možné dostatečně zatřídit materiál určený jako odpad a dostatečně zatřídit materiál určený k recyklaci. Průzkumné práce budou provedené v podrobnosti, která je dostatečná pro jednoznačné stanovení rozsahu nebezpečných vlastností odpadů, tj. tak aby bylo možné odpady správně analyzovat, vyhodnotit a posoudit podle koncentrace nebezpečných látek v odpadech, dle zákona č. 541/2020 Sb. o odpadech v platném znění včetně prováděcích předpisů v platném znění a ostatní legislativy Ministerstva životního prostředí. Za zatřídění odpadů nese odpovědnost Zhotovitel. V případě neprovedení všech zkoušek, které je nutné provést pro správné zatřídění odpadů, případně nerespektování výsledků zkoušek při vykazování v rámci soupisu prací, je toto pokládáno za vadu díla. </w:t>
      </w:r>
    </w:p>
    <w:p w:rsidR="00B67432" w:rsidRPr="00C536D6" w:rsidRDefault="00B67432" w:rsidP="00B67432">
      <w:pPr>
        <w:pStyle w:val="Text2-1"/>
        <w:keepNext/>
        <w:numPr>
          <w:ilvl w:val="2"/>
          <w:numId w:val="6"/>
        </w:numPr>
      </w:pPr>
      <w:r>
        <w:t xml:space="preserve">V rámci zpracování ZP </w:t>
      </w:r>
      <w:r w:rsidRPr="00C536D6">
        <w:t>Zhotovitel provede odhad potřeby demolovaných pozemních staveb a na základě pochůzky provede odhad definovaného stavebního a demoličního odpadu včetně jeho možného následného využití, respektive recyklace v rámci stavby.</w:t>
      </w:r>
    </w:p>
    <w:p w:rsidR="00B67432" w:rsidRPr="00C536D6" w:rsidRDefault="00B67432" w:rsidP="00B67432">
      <w:pPr>
        <w:pStyle w:val="Text2-1"/>
        <w:numPr>
          <w:ilvl w:val="2"/>
          <w:numId w:val="6"/>
        </w:numPr>
      </w:pPr>
      <w:r w:rsidRPr="00B67432">
        <w:t>V rámci zpracování DUR</w:t>
      </w:r>
      <w:r>
        <w:rPr>
          <w:b/>
        </w:rPr>
        <w:t xml:space="preserve"> </w:t>
      </w:r>
      <w:r w:rsidRPr="00C536D6">
        <w:t>Zhotovitel zajistí podrobný průzkum všech demolovaných objektů a zajistí si ke každému demolovanému objektu informace (doklady o existenci stavby, historie objektu, nakládání s chemickými látkami, vytápění budovy, způsob odvodu odpadních vod – septik, žumpa atp., ostatní zdroje možného znečištění, existence studny atp.), které budou v dokumentaci náležitě popsány.</w:t>
      </w:r>
    </w:p>
    <w:p w:rsidR="00B67432" w:rsidRPr="00C536D6" w:rsidRDefault="00B67432" w:rsidP="00B67432">
      <w:pPr>
        <w:pStyle w:val="Text2-1"/>
      </w:pPr>
      <w:r w:rsidRPr="00C536D6">
        <w:t xml:space="preserve">Zhotovitel </w:t>
      </w:r>
      <w:r>
        <w:t xml:space="preserve">v DUR </w:t>
      </w:r>
      <w:r w:rsidRPr="00C536D6">
        <w:t>navrhne postup a rozsah každého demolovaného objektu zvlášť a provede odhad množství výskytu nebezpečného odpadu, stavebního a demoličního odpadu určeného k recyklaci, respektive přípravě pro opětovné použití. Součástí bude i</w:t>
      </w:r>
      <w:r>
        <w:t> </w:t>
      </w:r>
      <w:r w:rsidRPr="00C536D6">
        <w:t>návrh využitelnosti předmětného stavebního a demoličního odpadu v rámci stavby nebo v recyklačních střediscích.</w:t>
      </w:r>
    </w:p>
    <w:p w:rsidR="00B67432" w:rsidRPr="00C536D6" w:rsidRDefault="00B67432" w:rsidP="00B67432">
      <w:pPr>
        <w:pStyle w:val="Text2-1"/>
        <w:numPr>
          <w:ilvl w:val="2"/>
          <w:numId w:val="6"/>
        </w:numPr>
      </w:pPr>
      <w:r w:rsidRPr="00C536D6">
        <w:t>Zhotovitel zpracuje u všech PS/SO bude v závěru přehlednou tabulku, která bude obsahovat přehled a množství odhadnutého vzniklého odpadu. Samostatně bude vyhotovena tabulka stavebního a demoličního odpadu, ze které bude vyplývat odhadnuté množství k recyklaci a odhadnuté množství k uložení na skládku.</w:t>
      </w:r>
    </w:p>
    <w:p w:rsidR="00B67432" w:rsidRPr="00C536D6" w:rsidRDefault="00B67432" w:rsidP="00B67432">
      <w:pPr>
        <w:pStyle w:val="Text2-1"/>
        <w:numPr>
          <w:ilvl w:val="2"/>
          <w:numId w:val="6"/>
        </w:numPr>
      </w:pPr>
      <w:r w:rsidRPr="00A95880">
        <w:rPr>
          <w:b/>
        </w:rPr>
        <w:t>V části odpadového hospodářství bude mimo jiné součástí příloh</w:t>
      </w:r>
      <w:r w:rsidRPr="00C536D6">
        <w:t>:</w:t>
      </w:r>
    </w:p>
    <w:p w:rsidR="00B67432" w:rsidRPr="00C536D6" w:rsidRDefault="00B67432" w:rsidP="00B67432">
      <w:pPr>
        <w:pStyle w:val="Text2-2"/>
      </w:pPr>
      <w:r w:rsidRPr="00C536D6">
        <w:t>Souhrn dokumentů a odkaz na příslušnou část dokumentace, kde se nachází informace, které byly podkladem pro stanovení rozsahu a zatřídění do</w:t>
      </w:r>
      <w:r w:rsidR="00093C78">
        <w:t> </w:t>
      </w:r>
      <w:r w:rsidRPr="00C536D6">
        <w:t>jednotlivých kategorií odpadů.</w:t>
      </w:r>
    </w:p>
    <w:p w:rsidR="00B67432" w:rsidRDefault="00B67432" w:rsidP="00B67432">
      <w:pPr>
        <w:pStyle w:val="Text2-2"/>
      </w:pPr>
      <w:r w:rsidRPr="00C536D6">
        <w:t>Popis rozsahu prováděných chemických analýz a výsledky chemických analýz a jejich vyhodnocení.</w:t>
      </w:r>
    </w:p>
    <w:p w:rsidR="009933E4" w:rsidRDefault="00B67432" w:rsidP="00B67432">
      <w:pPr>
        <w:pStyle w:val="Text2-2"/>
      </w:pPr>
      <w:r>
        <w:t>V</w:t>
      </w:r>
      <w:r w:rsidRPr="00935170">
        <w:t xml:space="preserve"> závěru textové části, dále pak v souhrnné technické zprávě a technických zprávách jednotlivých SO/PS bude vždy uvedeno, že poloha, umístění a</w:t>
      </w:r>
      <w:r w:rsidR="00093C78">
        <w:t> </w:t>
      </w:r>
      <w:r w:rsidRPr="00935170">
        <w:t>vzdálenost uvedených skládek</w:t>
      </w:r>
      <w:r>
        <w:t>,</w:t>
      </w:r>
      <w:r w:rsidRPr="00935170">
        <w:t xml:space="preserve"> </w:t>
      </w:r>
      <w:r w:rsidRPr="003A639C">
        <w:t xml:space="preserve">respektive recyklačních </w:t>
      </w:r>
      <w:r>
        <w:t>míst/center</w:t>
      </w:r>
      <w:r w:rsidRPr="003A639C">
        <w:t xml:space="preserve"> </w:t>
      </w:r>
      <w:r w:rsidRPr="00935170">
        <w:t>pro likvidaci</w:t>
      </w:r>
      <w:r>
        <w:t>,</w:t>
      </w:r>
      <w:r w:rsidRPr="00935170">
        <w:t xml:space="preserve"> </w:t>
      </w:r>
      <w:r w:rsidRPr="003A639C">
        <w:t xml:space="preserve">respektive recyklaci </w:t>
      </w:r>
      <w:r w:rsidRPr="00935170">
        <w:t>odpadů slouží pouze pro účely stavebního řízení. Umístění skládek</w:t>
      </w:r>
      <w:r>
        <w:t>,</w:t>
      </w:r>
      <w:r w:rsidRPr="003A639C">
        <w:t xml:space="preserve"> respektive recyklačních </w:t>
      </w:r>
      <w:r>
        <w:t>míst/center</w:t>
      </w:r>
      <w:r w:rsidRPr="00935170">
        <w:t xml:space="preserve"> není podkladem pro výběrové řízení na zhotovitele stavby.</w:t>
      </w:r>
    </w:p>
    <w:p w:rsidR="00333257" w:rsidRPr="00077E01" w:rsidRDefault="00333257" w:rsidP="00333257">
      <w:pPr>
        <w:pStyle w:val="Nadpis2-2"/>
      </w:pPr>
      <w:bookmarkStart w:id="40" w:name="_Toc85817851"/>
      <w:bookmarkStart w:id="41" w:name="_Toc98416944"/>
      <w:r w:rsidRPr="00077E01">
        <w:lastRenderedPageBreak/>
        <w:t>Geodetická dokumentace</w:t>
      </w:r>
      <w:bookmarkEnd w:id="40"/>
      <w:bookmarkEnd w:id="41"/>
    </w:p>
    <w:p w:rsidR="00333257" w:rsidRPr="00077E01" w:rsidRDefault="00333257" w:rsidP="00333257">
      <w:pPr>
        <w:pStyle w:val="Text2-1"/>
      </w:pPr>
      <w:r>
        <w:t xml:space="preserve">V případě, že součástí stavby bude manipulace s geometrií koleje, vyřeší </w:t>
      </w:r>
      <w:r w:rsidRPr="00077E01">
        <w:t>Zhot</w:t>
      </w:r>
      <w:r>
        <w:t>ovitel</w:t>
      </w:r>
      <w:r w:rsidRPr="00077E01">
        <w:t xml:space="preserve"> napojení nového směrového a výškového řešení osy koleje na všechny navazující úseky trati. Dokumentaci osy koleje pro všechny navazující úseky trati poskytne prostřednictvím Objednatele příslušná SŽG.</w:t>
      </w:r>
    </w:p>
    <w:p w:rsidR="00333257" w:rsidRDefault="00333257" w:rsidP="00333257">
      <w:pPr>
        <w:pStyle w:val="Text2-1"/>
      </w:pPr>
      <w:r w:rsidRPr="00077E01">
        <w:t>Při výměně podpěr trakčního vedení, popř. jejích betonových patek je nutno počítat s</w:t>
      </w:r>
      <w:r w:rsidR="0033521F">
        <w:t> </w:t>
      </w:r>
      <w:r w:rsidRPr="00077E01">
        <w:t>přeložením železničního bodového pole (ŽBP) a zajišťovacích značek (ZZ) na nich umístěných</w:t>
      </w:r>
      <w:r>
        <w:t xml:space="preserve"> a tuto činnost koordinovat se správcem ŽBP (SŽG).</w:t>
      </w:r>
    </w:p>
    <w:p w:rsidR="00333257" w:rsidRPr="00F66432" w:rsidRDefault="00333257" w:rsidP="00333257">
      <w:pPr>
        <w:pStyle w:val="Text2-1"/>
      </w:pPr>
      <w:r w:rsidRPr="00384FBD">
        <w:t>Zhotovitel zajistí prostřednictvím ÚOZI Objednatele před ukončením prací na zhotovení díla kontrolu geodetických a mapových podkladů správci ŽBP a JŽM příslušného pracoviště SŽG.</w:t>
      </w:r>
    </w:p>
    <w:p w:rsidR="00FD501F" w:rsidRPr="00FD501F" w:rsidRDefault="00FD501F" w:rsidP="00A71A6E">
      <w:pPr>
        <w:pStyle w:val="Nadpis2-1"/>
      </w:pPr>
      <w:bookmarkStart w:id="42" w:name="_Ref62118429"/>
      <w:bookmarkStart w:id="43" w:name="_Toc98416945"/>
      <w:r w:rsidRPr="00FD501F">
        <w:t>SPECIFICKÉ POŽADAVKY</w:t>
      </w:r>
      <w:bookmarkEnd w:id="42"/>
      <w:bookmarkEnd w:id="43"/>
    </w:p>
    <w:p w:rsidR="00A836EC" w:rsidRDefault="00A836EC" w:rsidP="00A71A6E">
      <w:pPr>
        <w:pStyle w:val="Nadpis2-2"/>
      </w:pPr>
      <w:bookmarkStart w:id="44" w:name="_Toc98416946"/>
      <w:r>
        <w:t>Všeobecně</w:t>
      </w:r>
      <w:bookmarkEnd w:id="44"/>
    </w:p>
    <w:p w:rsidR="00FD501F" w:rsidRDefault="00AC5186" w:rsidP="00A71A6E">
      <w:pPr>
        <w:pStyle w:val="Text2-1"/>
      </w:pPr>
      <w:r>
        <w:t>Zhotovitel díla bude v průběhu příslušné dílčí etapy podávat Objednateli jedenkrát týdně zprávu o průběhu kompletace dokladové části a majetkoprávního vypořádání. Zpráva bude formulována v přehledných tabulkách; součástí bude úplný výčet subjektů, resp. dotčených nemovitostí, termíny, kdy byl subjekt obeslán a kdy podal vyjádření/stanovisko, resp. uzavřel smlouvu</w:t>
      </w:r>
      <w:r w:rsidR="00C16C1F">
        <w:t>.</w:t>
      </w:r>
      <w:r>
        <w:t xml:space="preserve">  </w:t>
      </w:r>
    </w:p>
    <w:p w:rsidR="00803D20" w:rsidRPr="00081AC6" w:rsidRDefault="00803D20" w:rsidP="005870D5">
      <w:pPr>
        <w:pStyle w:val="Text2-1"/>
      </w:pPr>
      <w:bookmarkStart w:id="45" w:name="_Ref88473966"/>
      <w:bookmarkStart w:id="46" w:name="_Ref69225934"/>
      <w:r w:rsidRPr="00081AC6">
        <w:t xml:space="preserve">Zhotovitel </w:t>
      </w:r>
      <w:r w:rsidR="00613C87" w:rsidRPr="00081AC6">
        <w:t>zpracuje podklady pro zadávací dokumentaci následujícího stupně projektové dokumentace pro smlouvu typu D+B</w:t>
      </w:r>
      <w:r w:rsidR="00CB1FE6" w:rsidRPr="00081AC6">
        <w:t xml:space="preserve"> dle „Žluté knihy“ FIDIC</w:t>
      </w:r>
      <w:r w:rsidR="00613C87" w:rsidRPr="00081AC6">
        <w:t xml:space="preserve">. Součástí těchto podkladů jsou Požadavky na výkon a funkci </w:t>
      </w:r>
      <w:r w:rsidR="00CB1FE6" w:rsidRPr="00081AC6">
        <w:t xml:space="preserve">a zajištění </w:t>
      </w:r>
      <w:r w:rsidRPr="00081AC6">
        <w:t>majetkoprávní</w:t>
      </w:r>
      <w:r w:rsidR="00CB1FE6" w:rsidRPr="00081AC6">
        <w:t>ho</w:t>
      </w:r>
      <w:r w:rsidRPr="00081AC6">
        <w:t xml:space="preserve"> vypořádání v podrobnosti </w:t>
      </w:r>
      <w:r w:rsidR="006C6D4E" w:rsidRPr="00081AC6">
        <w:t xml:space="preserve">stupně dokumentace </w:t>
      </w:r>
      <w:r w:rsidRPr="00081AC6">
        <w:t>DSP</w:t>
      </w:r>
      <w:r w:rsidR="00CB1FE6" w:rsidRPr="00081AC6">
        <w:t xml:space="preserve">. </w:t>
      </w:r>
      <w:r w:rsidRPr="00081AC6">
        <w:t>Majetkoprávního vypořádání v podrobnosti DSP bude provedeno dle odst. 3.2.8 a</w:t>
      </w:r>
      <w:r w:rsidR="005870D5" w:rsidRPr="00081AC6">
        <w:t> </w:t>
      </w:r>
      <w:r w:rsidRPr="00081AC6">
        <w:t>čl. 3.3 Smluvní zajištění VTP/DOKUMENTACE/0</w:t>
      </w:r>
      <w:r w:rsidR="00677E77" w:rsidRPr="00081AC6">
        <w:t>4</w:t>
      </w:r>
      <w:r w:rsidRPr="00081AC6">
        <w:t>/21 včetně geodetické dokumentace dle čl. 10.4 VTP/DOKUMENTACE/0</w:t>
      </w:r>
      <w:r w:rsidR="00677E77" w:rsidRPr="00081AC6">
        <w:t>4</w:t>
      </w:r>
      <w:r w:rsidRPr="00081AC6">
        <w:t>/21.</w:t>
      </w:r>
      <w:bookmarkEnd w:id="45"/>
      <w:r w:rsidRPr="00081AC6">
        <w:t xml:space="preserve"> </w:t>
      </w:r>
    </w:p>
    <w:p w:rsidR="00FD501F" w:rsidRPr="00FD501F" w:rsidRDefault="00FD501F" w:rsidP="00A71A6E">
      <w:pPr>
        <w:pStyle w:val="Nadpis2-1"/>
      </w:pPr>
      <w:bookmarkStart w:id="47" w:name="_Toc98416947"/>
      <w:bookmarkEnd w:id="46"/>
      <w:r w:rsidRPr="00FD501F">
        <w:t>SOUVISEJÍCÍ DOKUMENTY A PŘEDPISY</w:t>
      </w:r>
      <w:bookmarkEnd w:id="47"/>
    </w:p>
    <w:p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37554" w:rsidRDefault="00FD501F" w:rsidP="00A71A6E">
      <w:pPr>
        <w:pStyle w:val="Nadpis2-1"/>
      </w:pPr>
      <w:bookmarkStart w:id="48" w:name="_Toc98416948"/>
      <w:r w:rsidRPr="00F37554">
        <w:t>PŘÍLOHY</w:t>
      </w:r>
      <w:bookmarkEnd w:id="48"/>
    </w:p>
    <w:p w:rsidR="0012218D" w:rsidRPr="00F37554" w:rsidRDefault="0012218D" w:rsidP="0012218D">
      <w:pPr>
        <w:pStyle w:val="Text2-1"/>
      </w:pPr>
      <w:bookmarkStart w:id="49" w:name="_Ref92267992"/>
      <w:bookmarkStart w:id="50" w:name="_Ref56174244"/>
      <w:bookmarkStart w:id="51" w:name="_GoBack"/>
      <w:bookmarkEnd w:id="51"/>
      <w:r w:rsidRPr="00F37554">
        <w:t xml:space="preserve">Dopis Ředitele O13, </w:t>
      </w:r>
      <w:proofErr w:type="gramStart"/>
      <w:r w:rsidRPr="00F37554">
        <w:t>č.j.</w:t>
      </w:r>
      <w:proofErr w:type="gramEnd"/>
      <w:r w:rsidRPr="00F37554">
        <w:t> 168954/2021-SŽ-GŘ-O13, Zajištění prostorové polohy na neelektrizovaných tratích SŽ, ze dne 7. 12. 2021, včetně přílohy k dopisu č. 2</w:t>
      </w:r>
      <w:bookmarkEnd w:id="49"/>
      <w:r w:rsidR="003912EF" w:rsidRPr="00F37554">
        <w:t>.</w:t>
      </w:r>
    </w:p>
    <w:p w:rsidR="0015530C" w:rsidRPr="00F37554" w:rsidRDefault="0015530C" w:rsidP="00950C60">
      <w:pPr>
        <w:pStyle w:val="Text2-1"/>
      </w:pPr>
      <w:bookmarkStart w:id="52" w:name="_Ref68798152"/>
      <w:bookmarkEnd w:id="50"/>
      <w:r w:rsidRPr="00F37554">
        <w:lastRenderedPageBreak/>
        <w:t>Doporučený postup při zpracování Záměru projektu týkajících se mostních objektů u</w:t>
      </w:r>
      <w:r w:rsidR="00163F66" w:rsidRPr="00F37554">
        <w:t> </w:t>
      </w:r>
      <w:r w:rsidRPr="00F37554">
        <w:t>investičních akcí s více mostními objekty“ čj. 10601/2021-SŽ-GŘ-O6</w:t>
      </w:r>
      <w:bookmarkEnd w:id="52"/>
      <w:r w:rsidR="003912EF" w:rsidRPr="00F37554">
        <w:t>.</w:t>
      </w:r>
    </w:p>
    <w:p w:rsidR="003912EF" w:rsidRPr="00F37554" w:rsidRDefault="003912EF" w:rsidP="003912EF">
      <w:pPr>
        <w:pStyle w:val="Text2-1"/>
      </w:pPr>
      <w:r w:rsidRPr="00F37554">
        <w:t>Zápis z 248. jednání Centrální komise MD ze dne 23. 02. 2021.</w:t>
      </w:r>
    </w:p>
    <w:p w:rsidR="00FD501F" w:rsidRPr="00F37554" w:rsidRDefault="003912EF" w:rsidP="003912EF">
      <w:pPr>
        <w:pStyle w:val="Text2-1"/>
      </w:pPr>
      <w:r w:rsidRPr="00F37554">
        <w:t xml:space="preserve">Schvalovací protokol SP SŽ </w:t>
      </w:r>
      <w:proofErr w:type="spellStart"/>
      <w:r w:rsidRPr="00F37554">
        <w:t>čj</w:t>
      </w:r>
      <w:proofErr w:type="spellEnd"/>
      <w:r w:rsidRPr="00F37554">
        <w:t>: 83875/2020-SŽ-GŘ-06. ze dne 03. 12. 2020.</w:t>
      </w:r>
    </w:p>
    <w:bookmarkEnd w:id="2"/>
    <w:bookmarkEnd w:id="3"/>
    <w:bookmarkEnd w:id="4"/>
    <w:bookmarkEnd w:id="5"/>
    <w:p w:rsidR="00FD501F" w:rsidRPr="00FD501F" w:rsidRDefault="00FD501F" w:rsidP="00FE0825">
      <w:pPr>
        <w:pStyle w:val="Textbezodsazen"/>
      </w:pPr>
    </w:p>
    <w:sectPr w:rsidR="00FD501F" w:rsidRPr="00FD501F" w:rsidSect="00AA1D56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7EB" w:rsidRDefault="00AC77EB" w:rsidP="00962258">
      <w:pPr>
        <w:spacing w:after="0" w:line="240" w:lineRule="auto"/>
      </w:pPr>
    </w:p>
    <w:p w:rsidR="00AC77EB" w:rsidRDefault="00AC77EB"/>
    <w:p w:rsidR="00AC77EB" w:rsidRDefault="00AC77EB"/>
  </w:endnote>
  <w:endnote w:type="continuationSeparator" w:id="0">
    <w:p w:rsidR="00AC77EB" w:rsidRDefault="00AC77EB" w:rsidP="00962258">
      <w:pPr>
        <w:spacing w:after="0" w:line="240" w:lineRule="auto"/>
      </w:pPr>
    </w:p>
    <w:p w:rsidR="00AC77EB" w:rsidRDefault="00AC77EB"/>
    <w:p w:rsidR="00AC77EB" w:rsidRDefault="00AC7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41203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D41203" w:rsidRPr="00B8518B" w:rsidRDefault="00D41203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3B40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3B4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D41203" w:rsidRPr="004D477C" w:rsidRDefault="00303B40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„Konverze na 25kV, 50Hz v úseku Říkovice - Hranice na Moravě (mimo)“</w:t>
          </w:r>
          <w:r>
            <w:rPr>
              <w:noProof/>
            </w:rPr>
            <w:fldChar w:fldCharType="end"/>
          </w:r>
        </w:p>
        <w:p w:rsidR="00D41203" w:rsidRDefault="00D41203" w:rsidP="00C73C02">
          <w:pPr>
            <w:pStyle w:val="Zpatvlevo"/>
          </w:pPr>
          <w:r>
            <w:t xml:space="preserve">Příloha č. 3 c) </w:t>
          </w:r>
        </w:p>
        <w:p w:rsidR="00D41203" w:rsidRPr="003462EB" w:rsidRDefault="00D41203" w:rsidP="001614A8">
          <w:pPr>
            <w:pStyle w:val="Zpatvlevo"/>
          </w:pPr>
          <w:r>
            <w:t xml:space="preserve">Zvláštní technické podmínky - DOKUMENTACE </w:t>
          </w:r>
        </w:p>
      </w:tc>
    </w:tr>
  </w:tbl>
  <w:p w:rsidR="00D41203" w:rsidRPr="00DB6CED" w:rsidRDefault="00D41203">
    <w:pPr>
      <w:pStyle w:val="Zpat"/>
      <w:rPr>
        <w:sz w:val="2"/>
        <w:szCs w:val="2"/>
      </w:rPr>
    </w:pPr>
  </w:p>
  <w:p w:rsidR="00D41203" w:rsidRDefault="00D412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41203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D41203" w:rsidRDefault="00303B40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„Konverze na 25kV, 50Hz v úseku Říkovice - Hranice na Moravě (mimo)“</w:t>
          </w:r>
          <w:r>
            <w:rPr>
              <w:noProof/>
            </w:rPr>
            <w:fldChar w:fldCharType="end"/>
          </w:r>
        </w:p>
        <w:p w:rsidR="00D41203" w:rsidRDefault="00D41203" w:rsidP="00C73C02">
          <w:pPr>
            <w:pStyle w:val="Zpatvpravo"/>
          </w:pPr>
          <w:r>
            <w:t xml:space="preserve">Příloha č. 3 c) </w:t>
          </w:r>
        </w:p>
        <w:p w:rsidR="00D41203" w:rsidRPr="003462EB" w:rsidRDefault="00D41203" w:rsidP="001614A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:rsidR="00D41203" w:rsidRPr="009E09BE" w:rsidRDefault="00D41203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3B4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3B40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:rsidR="00D41203" w:rsidRDefault="00D412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7EB" w:rsidRDefault="00AC77EB">
      <w:pPr>
        <w:spacing w:after="0" w:line="240" w:lineRule="auto"/>
      </w:pPr>
    </w:p>
    <w:p w:rsidR="00AC77EB" w:rsidRDefault="00AC77EB"/>
  </w:footnote>
  <w:footnote w:type="continuationSeparator" w:id="0">
    <w:p w:rsidR="00AC77EB" w:rsidRDefault="00AC77EB" w:rsidP="00962258">
      <w:pPr>
        <w:spacing w:after="0" w:line="240" w:lineRule="auto"/>
      </w:pPr>
    </w:p>
    <w:p w:rsidR="00AC77EB" w:rsidRDefault="00AC77EB"/>
    <w:p w:rsidR="00AC77EB" w:rsidRDefault="00AC77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203" w:rsidRDefault="00D41203" w:rsidP="00962258">
    <w:pPr>
      <w:spacing w:after="0" w:line="240" w:lineRule="auto"/>
    </w:pPr>
  </w:p>
  <w:p w:rsidR="00D41203" w:rsidRDefault="00D412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4120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41203" w:rsidRPr="00B8518B" w:rsidRDefault="00D412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41203" w:rsidRDefault="00D4120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C72DFE7" wp14:editId="7E04724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41203" w:rsidRPr="00D6163D" w:rsidRDefault="00D41203" w:rsidP="00FC6389">
          <w:pPr>
            <w:pStyle w:val="Druhdokumentu"/>
          </w:pPr>
        </w:p>
      </w:tc>
    </w:tr>
    <w:tr w:rsidR="00D41203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41203" w:rsidRPr="00B8518B" w:rsidRDefault="00D412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41203" w:rsidRDefault="00D4120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41203" w:rsidRPr="00D6163D" w:rsidRDefault="00D41203" w:rsidP="00FC6389">
          <w:pPr>
            <w:pStyle w:val="Druhdokumentu"/>
          </w:pPr>
        </w:p>
      </w:tc>
    </w:tr>
  </w:tbl>
  <w:p w:rsidR="00D41203" w:rsidRPr="00D6163D" w:rsidRDefault="00D41203" w:rsidP="00FC6389">
    <w:pPr>
      <w:pStyle w:val="Zhlav"/>
      <w:rPr>
        <w:sz w:val="8"/>
        <w:szCs w:val="8"/>
      </w:rPr>
    </w:pPr>
  </w:p>
  <w:p w:rsidR="00D41203" w:rsidRPr="00460660" w:rsidRDefault="00D4120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568D7"/>
    <w:multiLevelType w:val="hybridMultilevel"/>
    <w:tmpl w:val="8D7EB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84B7C"/>
    <w:multiLevelType w:val="hybridMultilevel"/>
    <w:tmpl w:val="7B38AB7E"/>
    <w:lvl w:ilvl="0" w:tplc="AC3042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8"/>
  </w:num>
  <w:num w:numId="13">
    <w:abstractNumId w:val="9"/>
  </w:num>
  <w:num w:numId="14">
    <w:abstractNumId w:val="0"/>
  </w:num>
  <w:num w:numId="15">
    <w:abstractNumId w:val="2"/>
  </w:num>
  <w:num w:numId="16">
    <w:abstractNumId w:val="1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</w:num>
  <w:num w:numId="20">
    <w:abstractNumId w:val="2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9"/>
  </w:num>
  <w:num w:numId="31">
    <w:abstractNumId w:val="0"/>
  </w:num>
  <w:num w:numId="32">
    <w:abstractNumId w:val="0"/>
  </w:num>
  <w:num w:numId="33">
    <w:abstractNumId w:val="2"/>
  </w:num>
  <w:num w:numId="34">
    <w:abstractNumId w:val="2"/>
  </w:num>
  <w:num w:numId="35">
    <w:abstractNumId w:val="10"/>
  </w:num>
  <w:num w:numId="36">
    <w:abstractNumId w:val="10"/>
  </w:num>
  <w:num w:numId="37">
    <w:abstractNumId w:val="6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2"/>
  </w:num>
  <w:num w:numId="42">
    <w:abstractNumId w:val="2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8"/>
  </w:num>
  <w:num w:numId="49">
    <w:abstractNumId w:val="8"/>
  </w:num>
  <w:num w:numId="50">
    <w:abstractNumId w:val="8"/>
  </w:num>
  <w:num w:numId="51">
    <w:abstractNumId w:val="8"/>
  </w:num>
  <w:num w:numId="52">
    <w:abstractNumId w:val="8"/>
  </w:num>
  <w:num w:numId="53">
    <w:abstractNumId w:val="9"/>
  </w:num>
  <w:num w:numId="54">
    <w:abstractNumId w:val="0"/>
  </w:num>
  <w:num w:numId="55">
    <w:abstractNumId w:val="0"/>
  </w:num>
  <w:num w:numId="56">
    <w:abstractNumId w:val="2"/>
  </w:num>
  <w:num w:numId="57">
    <w:abstractNumId w:val="2"/>
  </w:num>
  <w:num w:numId="58">
    <w:abstractNumId w:val="10"/>
  </w:num>
  <w:num w:numId="59">
    <w:abstractNumId w:val="10"/>
  </w:num>
  <w:num w:numId="60">
    <w:abstractNumId w:val="0"/>
  </w:num>
  <w:num w:numId="61">
    <w:abstractNumId w:val="2"/>
  </w:num>
  <w:num w:numId="62">
    <w:abstractNumId w:val="2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8"/>
  </w:num>
  <w:num w:numId="69">
    <w:abstractNumId w:val="8"/>
  </w:num>
  <w:num w:numId="70">
    <w:abstractNumId w:val="8"/>
  </w:num>
  <w:num w:numId="71">
    <w:abstractNumId w:val="8"/>
  </w:num>
  <w:num w:numId="72">
    <w:abstractNumId w:val="8"/>
  </w:num>
  <w:num w:numId="73">
    <w:abstractNumId w:val="9"/>
  </w:num>
  <w:num w:numId="74">
    <w:abstractNumId w:val="0"/>
  </w:num>
  <w:num w:numId="75">
    <w:abstractNumId w:val="0"/>
  </w:num>
  <w:num w:numId="76">
    <w:abstractNumId w:val="2"/>
  </w:num>
  <w:num w:numId="77">
    <w:abstractNumId w:val="2"/>
  </w:num>
  <w:num w:numId="78">
    <w:abstractNumId w:val="10"/>
  </w:num>
  <w:num w:numId="79">
    <w:abstractNumId w:val="10"/>
  </w:num>
  <w:num w:numId="80">
    <w:abstractNumId w:val="7"/>
  </w:num>
  <w:num w:numId="81">
    <w:abstractNumId w:val="0"/>
  </w:num>
  <w:num w:numId="82">
    <w:abstractNumId w:val="2"/>
  </w:num>
  <w:num w:numId="83">
    <w:abstractNumId w:val="2"/>
  </w:num>
  <w:num w:numId="84">
    <w:abstractNumId w:val="5"/>
  </w:num>
  <w:num w:numId="85">
    <w:abstractNumId w:val="5"/>
  </w:num>
  <w:num w:numId="86">
    <w:abstractNumId w:val="5"/>
  </w:num>
  <w:num w:numId="87">
    <w:abstractNumId w:val="5"/>
  </w:num>
  <w:num w:numId="88">
    <w:abstractNumId w:val="5"/>
  </w:num>
  <w:num w:numId="89">
    <w:abstractNumId w:val="8"/>
  </w:num>
  <w:num w:numId="90">
    <w:abstractNumId w:val="8"/>
  </w:num>
  <w:num w:numId="91">
    <w:abstractNumId w:val="8"/>
  </w:num>
  <w:num w:numId="92">
    <w:abstractNumId w:val="8"/>
  </w:num>
  <w:num w:numId="93">
    <w:abstractNumId w:val="8"/>
  </w:num>
  <w:num w:numId="94">
    <w:abstractNumId w:val="9"/>
  </w:num>
  <w:num w:numId="95">
    <w:abstractNumId w:val="0"/>
  </w:num>
  <w:num w:numId="96">
    <w:abstractNumId w:val="0"/>
  </w:num>
  <w:num w:numId="97">
    <w:abstractNumId w:val="2"/>
  </w:num>
  <w:num w:numId="98">
    <w:abstractNumId w:val="2"/>
  </w:num>
  <w:num w:numId="99">
    <w:abstractNumId w:val="10"/>
  </w:num>
  <w:num w:numId="100">
    <w:abstractNumId w:val="10"/>
  </w:num>
  <w:num w:numId="1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279"/>
    <w:rsid w:val="00002C2C"/>
    <w:rsid w:val="00007272"/>
    <w:rsid w:val="000077A4"/>
    <w:rsid w:val="00007DC8"/>
    <w:rsid w:val="00010288"/>
    <w:rsid w:val="00010BCC"/>
    <w:rsid w:val="000110D4"/>
    <w:rsid w:val="00012EC4"/>
    <w:rsid w:val="00017F3C"/>
    <w:rsid w:val="00020ECD"/>
    <w:rsid w:val="0002101A"/>
    <w:rsid w:val="000235AC"/>
    <w:rsid w:val="00027C20"/>
    <w:rsid w:val="000321DA"/>
    <w:rsid w:val="000334E0"/>
    <w:rsid w:val="00035340"/>
    <w:rsid w:val="000368A0"/>
    <w:rsid w:val="00036CF4"/>
    <w:rsid w:val="00036FB1"/>
    <w:rsid w:val="00037CC7"/>
    <w:rsid w:val="00041EC8"/>
    <w:rsid w:val="00042482"/>
    <w:rsid w:val="000443BF"/>
    <w:rsid w:val="0004665F"/>
    <w:rsid w:val="00050804"/>
    <w:rsid w:val="00050E57"/>
    <w:rsid w:val="00051099"/>
    <w:rsid w:val="00051A36"/>
    <w:rsid w:val="00054FC6"/>
    <w:rsid w:val="00057EAF"/>
    <w:rsid w:val="00061171"/>
    <w:rsid w:val="0006465A"/>
    <w:rsid w:val="0006588D"/>
    <w:rsid w:val="0006702B"/>
    <w:rsid w:val="00067A5E"/>
    <w:rsid w:val="000719BB"/>
    <w:rsid w:val="00072A65"/>
    <w:rsid w:val="00072C1E"/>
    <w:rsid w:val="00072C3F"/>
    <w:rsid w:val="00074B99"/>
    <w:rsid w:val="000763FD"/>
    <w:rsid w:val="00076B14"/>
    <w:rsid w:val="00076DCC"/>
    <w:rsid w:val="00081AC6"/>
    <w:rsid w:val="00081F97"/>
    <w:rsid w:val="00082977"/>
    <w:rsid w:val="00084EA9"/>
    <w:rsid w:val="00087DA0"/>
    <w:rsid w:val="0009020F"/>
    <w:rsid w:val="000918B9"/>
    <w:rsid w:val="00091A89"/>
    <w:rsid w:val="00092933"/>
    <w:rsid w:val="00092FDB"/>
    <w:rsid w:val="00093C78"/>
    <w:rsid w:val="00094A07"/>
    <w:rsid w:val="00097F23"/>
    <w:rsid w:val="000A34E1"/>
    <w:rsid w:val="000A4AD7"/>
    <w:rsid w:val="000A68E8"/>
    <w:rsid w:val="000A6FD8"/>
    <w:rsid w:val="000A712B"/>
    <w:rsid w:val="000B408F"/>
    <w:rsid w:val="000B4EB8"/>
    <w:rsid w:val="000B6B55"/>
    <w:rsid w:val="000B717D"/>
    <w:rsid w:val="000B7923"/>
    <w:rsid w:val="000C1B3A"/>
    <w:rsid w:val="000C1C2C"/>
    <w:rsid w:val="000C2720"/>
    <w:rsid w:val="000C41F2"/>
    <w:rsid w:val="000D203B"/>
    <w:rsid w:val="000D22C4"/>
    <w:rsid w:val="000D27D1"/>
    <w:rsid w:val="000D6AF5"/>
    <w:rsid w:val="000E1A7F"/>
    <w:rsid w:val="000E5F47"/>
    <w:rsid w:val="000E65AA"/>
    <w:rsid w:val="000E6E13"/>
    <w:rsid w:val="000F025F"/>
    <w:rsid w:val="000F15F1"/>
    <w:rsid w:val="000F2CAB"/>
    <w:rsid w:val="000F30A3"/>
    <w:rsid w:val="000F3601"/>
    <w:rsid w:val="000F364D"/>
    <w:rsid w:val="000F5539"/>
    <w:rsid w:val="000F5847"/>
    <w:rsid w:val="000F7D89"/>
    <w:rsid w:val="00100FC1"/>
    <w:rsid w:val="00102C4F"/>
    <w:rsid w:val="001058FF"/>
    <w:rsid w:val="001060C2"/>
    <w:rsid w:val="00111D1E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5C76"/>
    <w:rsid w:val="0011760F"/>
    <w:rsid w:val="001216C6"/>
    <w:rsid w:val="00121E87"/>
    <w:rsid w:val="0012215C"/>
    <w:rsid w:val="0012218D"/>
    <w:rsid w:val="00123321"/>
    <w:rsid w:val="0012423C"/>
    <w:rsid w:val="001411AA"/>
    <w:rsid w:val="00141C94"/>
    <w:rsid w:val="00143358"/>
    <w:rsid w:val="00144BBD"/>
    <w:rsid w:val="00145D3F"/>
    <w:rsid w:val="00146BCB"/>
    <w:rsid w:val="0015027B"/>
    <w:rsid w:val="00151A46"/>
    <w:rsid w:val="0015530C"/>
    <w:rsid w:val="0015704A"/>
    <w:rsid w:val="00161039"/>
    <w:rsid w:val="001613F3"/>
    <w:rsid w:val="001614A8"/>
    <w:rsid w:val="00163F66"/>
    <w:rsid w:val="001656A2"/>
    <w:rsid w:val="0016682A"/>
    <w:rsid w:val="001708DC"/>
    <w:rsid w:val="00170EC5"/>
    <w:rsid w:val="001741CB"/>
    <w:rsid w:val="001747C1"/>
    <w:rsid w:val="0017747A"/>
    <w:rsid w:val="00177D6B"/>
    <w:rsid w:val="00181518"/>
    <w:rsid w:val="00185BD2"/>
    <w:rsid w:val="00186D49"/>
    <w:rsid w:val="001905FF"/>
    <w:rsid w:val="00191F90"/>
    <w:rsid w:val="00192DD0"/>
    <w:rsid w:val="001961F9"/>
    <w:rsid w:val="001A0C52"/>
    <w:rsid w:val="001A3B3C"/>
    <w:rsid w:val="001A3B6B"/>
    <w:rsid w:val="001A73CE"/>
    <w:rsid w:val="001B0DC1"/>
    <w:rsid w:val="001B0F90"/>
    <w:rsid w:val="001B3292"/>
    <w:rsid w:val="001B4180"/>
    <w:rsid w:val="001B4244"/>
    <w:rsid w:val="001B4E74"/>
    <w:rsid w:val="001B5F2B"/>
    <w:rsid w:val="001B7668"/>
    <w:rsid w:val="001C34D1"/>
    <w:rsid w:val="001C645F"/>
    <w:rsid w:val="001D589C"/>
    <w:rsid w:val="001D7AD3"/>
    <w:rsid w:val="001E3362"/>
    <w:rsid w:val="001E678E"/>
    <w:rsid w:val="001E67EF"/>
    <w:rsid w:val="001E7AC3"/>
    <w:rsid w:val="001E7F41"/>
    <w:rsid w:val="001F2B11"/>
    <w:rsid w:val="001F386E"/>
    <w:rsid w:val="001F42E1"/>
    <w:rsid w:val="001F46DA"/>
    <w:rsid w:val="001F4F96"/>
    <w:rsid w:val="001F6319"/>
    <w:rsid w:val="001F6562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17F0B"/>
    <w:rsid w:val="0022111A"/>
    <w:rsid w:val="0022172F"/>
    <w:rsid w:val="00234099"/>
    <w:rsid w:val="0023537E"/>
    <w:rsid w:val="00236C7D"/>
    <w:rsid w:val="00237DFD"/>
    <w:rsid w:val="00240B81"/>
    <w:rsid w:val="0024118D"/>
    <w:rsid w:val="00243F5C"/>
    <w:rsid w:val="00247D01"/>
    <w:rsid w:val="0025030F"/>
    <w:rsid w:val="00251487"/>
    <w:rsid w:val="002551A2"/>
    <w:rsid w:val="00261A5B"/>
    <w:rsid w:val="00261EE4"/>
    <w:rsid w:val="00262E5B"/>
    <w:rsid w:val="00267341"/>
    <w:rsid w:val="0027120B"/>
    <w:rsid w:val="002720BF"/>
    <w:rsid w:val="00276AFE"/>
    <w:rsid w:val="00281069"/>
    <w:rsid w:val="002835DD"/>
    <w:rsid w:val="00287486"/>
    <w:rsid w:val="0029490A"/>
    <w:rsid w:val="00295BBB"/>
    <w:rsid w:val="00295E30"/>
    <w:rsid w:val="00296E6B"/>
    <w:rsid w:val="002A2055"/>
    <w:rsid w:val="002A3B57"/>
    <w:rsid w:val="002A53BD"/>
    <w:rsid w:val="002A75EA"/>
    <w:rsid w:val="002B06BC"/>
    <w:rsid w:val="002B0A37"/>
    <w:rsid w:val="002B0E1F"/>
    <w:rsid w:val="002B1F20"/>
    <w:rsid w:val="002B4B12"/>
    <w:rsid w:val="002B4BB7"/>
    <w:rsid w:val="002B5384"/>
    <w:rsid w:val="002B6B58"/>
    <w:rsid w:val="002C31BF"/>
    <w:rsid w:val="002C60AC"/>
    <w:rsid w:val="002D13A7"/>
    <w:rsid w:val="002D1D8F"/>
    <w:rsid w:val="002D2102"/>
    <w:rsid w:val="002D2137"/>
    <w:rsid w:val="002D3531"/>
    <w:rsid w:val="002D6ABD"/>
    <w:rsid w:val="002D7174"/>
    <w:rsid w:val="002D75D3"/>
    <w:rsid w:val="002D7FD6"/>
    <w:rsid w:val="002E0CD7"/>
    <w:rsid w:val="002E0CFB"/>
    <w:rsid w:val="002E215A"/>
    <w:rsid w:val="002E4CD5"/>
    <w:rsid w:val="002E5579"/>
    <w:rsid w:val="002E5C7B"/>
    <w:rsid w:val="002E7A78"/>
    <w:rsid w:val="002F0AE6"/>
    <w:rsid w:val="002F2288"/>
    <w:rsid w:val="002F2EA0"/>
    <w:rsid w:val="002F4333"/>
    <w:rsid w:val="002F7044"/>
    <w:rsid w:val="00300D09"/>
    <w:rsid w:val="00301C23"/>
    <w:rsid w:val="00303B40"/>
    <w:rsid w:val="00303CB8"/>
    <w:rsid w:val="00304DAF"/>
    <w:rsid w:val="00306F78"/>
    <w:rsid w:val="00307207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257"/>
    <w:rsid w:val="00333B69"/>
    <w:rsid w:val="00334918"/>
    <w:rsid w:val="0033521F"/>
    <w:rsid w:val="00335DD1"/>
    <w:rsid w:val="00335E22"/>
    <w:rsid w:val="00336A6A"/>
    <w:rsid w:val="0033729B"/>
    <w:rsid w:val="003401F9"/>
    <w:rsid w:val="0034107E"/>
    <w:rsid w:val="00341697"/>
    <w:rsid w:val="0034179C"/>
    <w:rsid w:val="003418A3"/>
    <w:rsid w:val="0034274B"/>
    <w:rsid w:val="003438BB"/>
    <w:rsid w:val="0034436E"/>
    <w:rsid w:val="00344EE4"/>
    <w:rsid w:val="00345E7B"/>
    <w:rsid w:val="0034719F"/>
    <w:rsid w:val="003505E1"/>
    <w:rsid w:val="00350A05"/>
    <w:rsid w:val="00350A35"/>
    <w:rsid w:val="003516EB"/>
    <w:rsid w:val="00357164"/>
    <w:rsid w:val="003571D8"/>
    <w:rsid w:val="003574E3"/>
    <w:rsid w:val="00357BC6"/>
    <w:rsid w:val="00357EEF"/>
    <w:rsid w:val="00361422"/>
    <w:rsid w:val="00362D1E"/>
    <w:rsid w:val="00362D71"/>
    <w:rsid w:val="003634C1"/>
    <w:rsid w:val="00370B0A"/>
    <w:rsid w:val="00371447"/>
    <w:rsid w:val="003714F7"/>
    <w:rsid w:val="00373334"/>
    <w:rsid w:val="0037545D"/>
    <w:rsid w:val="003839B7"/>
    <w:rsid w:val="00385D5E"/>
    <w:rsid w:val="00386ECF"/>
    <w:rsid w:val="00386FF1"/>
    <w:rsid w:val="003912EF"/>
    <w:rsid w:val="00391E97"/>
    <w:rsid w:val="00392EA7"/>
    <w:rsid w:val="00392EB6"/>
    <w:rsid w:val="003956C6"/>
    <w:rsid w:val="00395737"/>
    <w:rsid w:val="003961DC"/>
    <w:rsid w:val="003A1D2B"/>
    <w:rsid w:val="003A2293"/>
    <w:rsid w:val="003A3107"/>
    <w:rsid w:val="003A37B8"/>
    <w:rsid w:val="003A5471"/>
    <w:rsid w:val="003A639C"/>
    <w:rsid w:val="003B2E29"/>
    <w:rsid w:val="003B414F"/>
    <w:rsid w:val="003B4FBA"/>
    <w:rsid w:val="003B699A"/>
    <w:rsid w:val="003C0849"/>
    <w:rsid w:val="003C33F2"/>
    <w:rsid w:val="003C3B43"/>
    <w:rsid w:val="003C50D6"/>
    <w:rsid w:val="003C6679"/>
    <w:rsid w:val="003C77F1"/>
    <w:rsid w:val="003D11A8"/>
    <w:rsid w:val="003D4852"/>
    <w:rsid w:val="003D6B7B"/>
    <w:rsid w:val="003D6C04"/>
    <w:rsid w:val="003D756E"/>
    <w:rsid w:val="003E1972"/>
    <w:rsid w:val="003E420D"/>
    <w:rsid w:val="003E4C13"/>
    <w:rsid w:val="003E500E"/>
    <w:rsid w:val="003E60FC"/>
    <w:rsid w:val="003F0164"/>
    <w:rsid w:val="003F08B2"/>
    <w:rsid w:val="00401278"/>
    <w:rsid w:val="004049CE"/>
    <w:rsid w:val="00404A6E"/>
    <w:rsid w:val="00406C03"/>
    <w:rsid w:val="004078F3"/>
    <w:rsid w:val="00422F36"/>
    <w:rsid w:val="00423042"/>
    <w:rsid w:val="0042307C"/>
    <w:rsid w:val="00427794"/>
    <w:rsid w:val="00430F25"/>
    <w:rsid w:val="00436551"/>
    <w:rsid w:val="00440625"/>
    <w:rsid w:val="00450F07"/>
    <w:rsid w:val="00453CD3"/>
    <w:rsid w:val="00453E4D"/>
    <w:rsid w:val="004542C0"/>
    <w:rsid w:val="004561C5"/>
    <w:rsid w:val="00460660"/>
    <w:rsid w:val="004606C3"/>
    <w:rsid w:val="00460981"/>
    <w:rsid w:val="00463BD5"/>
    <w:rsid w:val="004649AD"/>
    <w:rsid w:val="00464BA9"/>
    <w:rsid w:val="00466C5D"/>
    <w:rsid w:val="004674B2"/>
    <w:rsid w:val="00467A47"/>
    <w:rsid w:val="0047320E"/>
    <w:rsid w:val="00474234"/>
    <w:rsid w:val="00475ECE"/>
    <w:rsid w:val="0048268F"/>
    <w:rsid w:val="00483969"/>
    <w:rsid w:val="00485DBD"/>
    <w:rsid w:val="00485FB3"/>
    <w:rsid w:val="00486107"/>
    <w:rsid w:val="00486A80"/>
    <w:rsid w:val="004912B3"/>
    <w:rsid w:val="0049143B"/>
    <w:rsid w:val="00491827"/>
    <w:rsid w:val="00493507"/>
    <w:rsid w:val="00495336"/>
    <w:rsid w:val="00495EC5"/>
    <w:rsid w:val="004977B5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C291C"/>
    <w:rsid w:val="004C4399"/>
    <w:rsid w:val="004C4A40"/>
    <w:rsid w:val="004C506A"/>
    <w:rsid w:val="004C5ABF"/>
    <w:rsid w:val="004C6857"/>
    <w:rsid w:val="004C7410"/>
    <w:rsid w:val="004C787C"/>
    <w:rsid w:val="004D477C"/>
    <w:rsid w:val="004D4960"/>
    <w:rsid w:val="004D499A"/>
    <w:rsid w:val="004D5A0F"/>
    <w:rsid w:val="004E11DB"/>
    <w:rsid w:val="004E1D99"/>
    <w:rsid w:val="004E3D4D"/>
    <w:rsid w:val="004E5B7A"/>
    <w:rsid w:val="004E7A1F"/>
    <w:rsid w:val="004F0360"/>
    <w:rsid w:val="004F377B"/>
    <w:rsid w:val="004F4B9B"/>
    <w:rsid w:val="004F590D"/>
    <w:rsid w:val="004F6D4D"/>
    <w:rsid w:val="004F70D8"/>
    <w:rsid w:val="005026C3"/>
    <w:rsid w:val="0050666E"/>
    <w:rsid w:val="005070BD"/>
    <w:rsid w:val="00511AB9"/>
    <w:rsid w:val="0051530F"/>
    <w:rsid w:val="00517EEF"/>
    <w:rsid w:val="00522C50"/>
    <w:rsid w:val="00523BB5"/>
    <w:rsid w:val="00523EA7"/>
    <w:rsid w:val="00526178"/>
    <w:rsid w:val="00527E14"/>
    <w:rsid w:val="005314E0"/>
    <w:rsid w:val="00531CB9"/>
    <w:rsid w:val="005327AC"/>
    <w:rsid w:val="0053341E"/>
    <w:rsid w:val="00536253"/>
    <w:rsid w:val="005368E6"/>
    <w:rsid w:val="00537342"/>
    <w:rsid w:val="005406EB"/>
    <w:rsid w:val="0054434C"/>
    <w:rsid w:val="0054591F"/>
    <w:rsid w:val="00552AA5"/>
    <w:rsid w:val="00553375"/>
    <w:rsid w:val="0055391E"/>
    <w:rsid w:val="00555884"/>
    <w:rsid w:val="0055592D"/>
    <w:rsid w:val="00561678"/>
    <w:rsid w:val="00562190"/>
    <w:rsid w:val="00564751"/>
    <w:rsid w:val="005650C7"/>
    <w:rsid w:val="005674BF"/>
    <w:rsid w:val="005700AD"/>
    <w:rsid w:val="00570F98"/>
    <w:rsid w:val="00571197"/>
    <w:rsid w:val="0057281B"/>
    <w:rsid w:val="00572939"/>
    <w:rsid w:val="005736B7"/>
    <w:rsid w:val="00574509"/>
    <w:rsid w:val="0057455F"/>
    <w:rsid w:val="00575E5A"/>
    <w:rsid w:val="005777AF"/>
    <w:rsid w:val="00580245"/>
    <w:rsid w:val="0058189F"/>
    <w:rsid w:val="00583ABD"/>
    <w:rsid w:val="005857FD"/>
    <w:rsid w:val="0058637A"/>
    <w:rsid w:val="005870D5"/>
    <w:rsid w:val="0058742A"/>
    <w:rsid w:val="005922A4"/>
    <w:rsid w:val="00592CFA"/>
    <w:rsid w:val="00593FD0"/>
    <w:rsid w:val="00594977"/>
    <w:rsid w:val="00594F1A"/>
    <w:rsid w:val="00595265"/>
    <w:rsid w:val="0059639A"/>
    <w:rsid w:val="00596B45"/>
    <w:rsid w:val="00597A58"/>
    <w:rsid w:val="005A11BD"/>
    <w:rsid w:val="005A1BFB"/>
    <w:rsid w:val="005A1F44"/>
    <w:rsid w:val="005A2C9F"/>
    <w:rsid w:val="005A6FEF"/>
    <w:rsid w:val="005A72CD"/>
    <w:rsid w:val="005A755B"/>
    <w:rsid w:val="005A75B9"/>
    <w:rsid w:val="005B0685"/>
    <w:rsid w:val="005B7C5E"/>
    <w:rsid w:val="005B7CE0"/>
    <w:rsid w:val="005C2234"/>
    <w:rsid w:val="005C47F3"/>
    <w:rsid w:val="005C76BB"/>
    <w:rsid w:val="005D2B6D"/>
    <w:rsid w:val="005D3C39"/>
    <w:rsid w:val="005E0D91"/>
    <w:rsid w:val="005E37F6"/>
    <w:rsid w:val="005E41C1"/>
    <w:rsid w:val="005E42DC"/>
    <w:rsid w:val="005E55A1"/>
    <w:rsid w:val="005E6526"/>
    <w:rsid w:val="005E66ED"/>
    <w:rsid w:val="005F202D"/>
    <w:rsid w:val="005F3843"/>
    <w:rsid w:val="005F5655"/>
    <w:rsid w:val="005F593C"/>
    <w:rsid w:val="0060044A"/>
    <w:rsid w:val="00601A8C"/>
    <w:rsid w:val="00603691"/>
    <w:rsid w:val="006038A1"/>
    <w:rsid w:val="00606221"/>
    <w:rsid w:val="00607C99"/>
    <w:rsid w:val="0061068E"/>
    <w:rsid w:val="006107B7"/>
    <w:rsid w:val="006115D3"/>
    <w:rsid w:val="00612D00"/>
    <w:rsid w:val="00613C87"/>
    <w:rsid w:val="006144B7"/>
    <w:rsid w:val="006152DB"/>
    <w:rsid w:val="00617357"/>
    <w:rsid w:val="00617431"/>
    <w:rsid w:val="00617FFD"/>
    <w:rsid w:val="00620201"/>
    <w:rsid w:val="00621A29"/>
    <w:rsid w:val="00621E4A"/>
    <w:rsid w:val="00622893"/>
    <w:rsid w:val="00635A1E"/>
    <w:rsid w:val="006360C5"/>
    <w:rsid w:val="00636CD1"/>
    <w:rsid w:val="006401B6"/>
    <w:rsid w:val="00641A04"/>
    <w:rsid w:val="00655976"/>
    <w:rsid w:val="006559B0"/>
    <w:rsid w:val="0065610E"/>
    <w:rsid w:val="006570FD"/>
    <w:rsid w:val="006603C4"/>
    <w:rsid w:val="00660AD3"/>
    <w:rsid w:val="0066434E"/>
    <w:rsid w:val="006663C9"/>
    <w:rsid w:val="00667547"/>
    <w:rsid w:val="006703A9"/>
    <w:rsid w:val="00672766"/>
    <w:rsid w:val="006729AE"/>
    <w:rsid w:val="00675EED"/>
    <w:rsid w:val="00676357"/>
    <w:rsid w:val="006776B6"/>
    <w:rsid w:val="00677786"/>
    <w:rsid w:val="006779C8"/>
    <w:rsid w:val="00677E77"/>
    <w:rsid w:val="00680DF8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5570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442A"/>
    <w:rsid w:val="006C628A"/>
    <w:rsid w:val="006C6D4E"/>
    <w:rsid w:val="006C7435"/>
    <w:rsid w:val="006D00E7"/>
    <w:rsid w:val="006D39E0"/>
    <w:rsid w:val="006D5C1D"/>
    <w:rsid w:val="006D6135"/>
    <w:rsid w:val="006D701A"/>
    <w:rsid w:val="006E0578"/>
    <w:rsid w:val="006E120D"/>
    <w:rsid w:val="006E314D"/>
    <w:rsid w:val="006E5CC5"/>
    <w:rsid w:val="006F0619"/>
    <w:rsid w:val="006F0680"/>
    <w:rsid w:val="006F6837"/>
    <w:rsid w:val="006F76E8"/>
    <w:rsid w:val="007029FF"/>
    <w:rsid w:val="007047B5"/>
    <w:rsid w:val="00704CC4"/>
    <w:rsid w:val="007062F9"/>
    <w:rsid w:val="00710723"/>
    <w:rsid w:val="00710E6C"/>
    <w:rsid w:val="00711862"/>
    <w:rsid w:val="00717009"/>
    <w:rsid w:val="00720802"/>
    <w:rsid w:val="007218BD"/>
    <w:rsid w:val="0072271E"/>
    <w:rsid w:val="00723ED1"/>
    <w:rsid w:val="00723F1A"/>
    <w:rsid w:val="007258F3"/>
    <w:rsid w:val="007317C2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473D8"/>
    <w:rsid w:val="007541A2"/>
    <w:rsid w:val="00755818"/>
    <w:rsid w:val="0076048B"/>
    <w:rsid w:val="00760D06"/>
    <w:rsid w:val="00761767"/>
    <w:rsid w:val="0076261D"/>
    <w:rsid w:val="0076286B"/>
    <w:rsid w:val="007642BC"/>
    <w:rsid w:val="00764F31"/>
    <w:rsid w:val="00766846"/>
    <w:rsid w:val="0076790E"/>
    <w:rsid w:val="00767D3E"/>
    <w:rsid w:val="007729EC"/>
    <w:rsid w:val="0077309B"/>
    <w:rsid w:val="0077673A"/>
    <w:rsid w:val="00776B50"/>
    <w:rsid w:val="00777F4D"/>
    <w:rsid w:val="0078075E"/>
    <w:rsid w:val="0078467A"/>
    <w:rsid w:val="007846E1"/>
    <w:rsid w:val="007847D6"/>
    <w:rsid w:val="00786B38"/>
    <w:rsid w:val="007879B0"/>
    <w:rsid w:val="00787CF8"/>
    <w:rsid w:val="00791424"/>
    <w:rsid w:val="00791565"/>
    <w:rsid w:val="00795247"/>
    <w:rsid w:val="00795D15"/>
    <w:rsid w:val="007970F9"/>
    <w:rsid w:val="007A23D2"/>
    <w:rsid w:val="007A5172"/>
    <w:rsid w:val="007A5266"/>
    <w:rsid w:val="007A5F2F"/>
    <w:rsid w:val="007A61B2"/>
    <w:rsid w:val="007A67A0"/>
    <w:rsid w:val="007B035E"/>
    <w:rsid w:val="007B0545"/>
    <w:rsid w:val="007B3251"/>
    <w:rsid w:val="007B484F"/>
    <w:rsid w:val="007B5432"/>
    <w:rsid w:val="007B570C"/>
    <w:rsid w:val="007C2741"/>
    <w:rsid w:val="007C5DAB"/>
    <w:rsid w:val="007C7D53"/>
    <w:rsid w:val="007D097B"/>
    <w:rsid w:val="007D303D"/>
    <w:rsid w:val="007D3E0E"/>
    <w:rsid w:val="007E4A6E"/>
    <w:rsid w:val="007E57CF"/>
    <w:rsid w:val="007E58E5"/>
    <w:rsid w:val="007E6A42"/>
    <w:rsid w:val="007F26AC"/>
    <w:rsid w:val="007F2DEA"/>
    <w:rsid w:val="007F48EC"/>
    <w:rsid w:val="007F56A7"/>
    <w:rsid w:val="007F5978"/>
    <w:rsid w:val="007F7324"/>
    <w:rsid w:val="007F760C"/>
    <w:rsid w:val="00800851"/>
    <w:rsid w:val="0080171C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17BDB"/>
    <w:rsid w:val="008205B0"/>
    <w:rsid w:val="0082077F"/>
    <w:rsid w:val="00820A4A"/>
    <w:rsid w:val="00821D01"/>
    <w:rsid w:val="008236EA"/>
    <w:rsid w:val="00826B7B"/>
    <w:rsid w:val="0083084C"/>
    <w:rsid w:val="0083197D"/>
    <w:rsid w:val="00834146"/>
    <w:rsid w:val="00835F1F"/>
    <w:rsid w:val="008364A3"/>
    <w:rsid w:val="008407BA"/>
    <w:rsid w:val="00840F1C"/>
    <w:rsid w:val="00845232"/>
    <w:rsid w:val="00845ECF"/>
    <w:rsid w:val="008462F9"/>
    <w:rsid w:val="00846789"/>
    <w:rsid w:val="00850AAA"/>
    <w:rsid w:val="008516D4"/>
    <w:rsid w:val="00854CB9"/>
    <w:rsid w:val="0085511E"/>
    <w:rsid w:val="00855417"/>
    <w:rsid w:val="0085762E"/>
    <w:rsid w:val="00857CC4"/>
    <w:rsid w:val="00863F7F"/>
    <w:rsid w:val="008652FA"/>
    <w:rsid w:val="008655E0"/>
    <w:rsid w:val="008714B8"/>
    <w:rsid w:val="008716E5"/>
    <w:rsid w:val="008721B2"/>
    <w:rsid w:val="0087533C"/>
    <w:rsid w:val="00876DF2"/>
    <w:rsid w:val="00880ECB"/>
    <w:rsid w:val="00886708"/>
    <w:rsid w:val="00887F36"/>
    <w:rsid w:val="00890A4F"/>
    <w:rsid w:val="00894234"/>
    <w:rsid w:val="00894F93"/>
    <w:rsid w:val="00895277"/>
    <w:rsid w:val="00897CE4"/>
    <w:rsid w:val="008A3568"/>
    <w:rsid w:val="008A3C64"/>
    <w:rsid w:val="008A3E70"/>
    <w:rsid w:val="008A55C4"/>
    <w:rsid w:val="008A575B"/>
    <w:rsid w:val="008A5A7B"/>
    <w:rsid w:val="008B0CB2"/>
    <w:rsid w:val="008B0E82"/>
    <w:rsid w:val="008B1277"/>
    <w:rsid w:val="008B406C"/>
    <w:rsid w:val="008B78BB"/>
    <w:rsid w:val="008C24A8"/>
    <w:rsid w:val="008C352B"/>
    <w:rsid w:val="008C4BA8"/>
    <w:rsid w:val="008C4FDD"/>
    <w:rsid w:val="008C50F3"/>
    <w:rsid w:val="008C51A4"/>
    <w:rsid w:val="008C687B"/>
    <w:rsid w:val="008C6C2E"/>
    <w:rsid w:val="008C7C28"/>
    <w:rsid w:val="008C7EFE"/>
    <w:rsid w:val="008D03B9"/>
    <w:rsid w:val="008D2A7B"/>
    <w:rsid w:val="008D30C7"/>
    <w:rsid w:val="008D3163"/>
    <w:rsid w:val="008D53EC"/>
    <w:rsid w:val="008D6F4F"/>
    <w:rsid w:val="008D7197"/>
    <w:rsid w:val="008E3AED"/>
    <w:rsid w:val="008E5968"/>
    <w:rsid w:val="008F0949"/>
    <w:rsid w:val="008F18D6"/>
    <w:rsid w:val="008F2C9B"/>
    <w:rsid w:val="008F65E4"/>
    <w:rsid w:val="008F797B"/>
    <w:rsid w:val="0090102C"/>
    <w:rsid w:val="00902000"/>
    <w:rsid w:val="00904780"/>
    <w:rsid w:val="0090547B"/>
    <w:rsid w:val="0090635B"/>
    <w:rsid w:val="009065D9"/>
    <w:rsid w:val="00906B4E"/>
    <w:rsid w:val="00907522"/>
    <w:rsid w:val="00907F41"/>
    <w:rsid w:val="00907F75"/>
    <w:rsid w:val="00914F81"/>
    <w:rsid w:val="009215A7"/>
    <w:rsid w:val="00922385"/>
    <w:rsid w:val="009223DF"/>
    <w:rsid w:val="00923406"/>
    <w:rsid w:val="009317AD"/>
    <w:rsid w:val="00934169"/>
    <w:rsid w:val="00935170"/>
    <w:rsid w:val="00936091"/>
    <w:rsid w:val="00936EB7"/>
    <w:rsid w:val="00940D8A"/>
    <w:rsid w:val="00945E81"/>
    <w:rsid w:val="009473E5"/>
    <w:rsid w:val="00947F53"/>
    <w:rsid w:val="00950944"/>
    <w:rsid w:val="00950C60"/>
    <w:rsid w:val="0095131E"/>
    <w:rsid w:val="00953968"/>
    <w:rsid w:val="00953D36"/>
    <w:rsid w:val="00960740"/>
    <w:rsid w:val="00962258"/>
    <w:rsid w:val="0096651A"/>
    <w:rsid w:val="0096662C"/>
    <w:rsid w:val="009678B7"/>
    <w:rsid w:val="00967E3A"/>
    <w:rsid w:val="009710F0"/>
    <w:rsid w:val="0097239D"/>
    <w:rsid w:val="0097684E"/>
    <w:rsid w:val="00976D0B"/>
    <w:rsid w:val="00977657"/>
    <w:rsid w:val="009809EE"/>
    <w:rsid w:val="00985DFE"/>
    <w:rsid w:val="009867D1"/>
    <w:rsid w:val="00990984"/>
    <w:rsid w:val="0099149A"/>
    <w:rsid w:val="00991A73"/>
    <w:rsid w:val="00991B1E"/>
    <w:rsid w:val="00992880"/>
    <w:rsid w:val="00992D9C"/>
    <w:rsid w:val="009932FA"/>
    <w:rsid w:val="009933E4"/>
    <w:rsid w:val="0099393A"/>
    <w:rsid w:val="00996CB8"/>
    <w:rsid w:val="00996F13"/>
    <w:rsid w:val="009A2423"/>
    <w:rsid w:val="009A26CD"/>
    <w:rsid w:val="009A404E"/>
    <w:rsid w:val="009A5E92"/>
    <w:rsid w:val="009A6C29"/>
    <w:rsid w:val="009B0F0D"/>
    <w:rsid w:val="009B2E97"/>
    <w:rsid w:val="009B2F1E"/>
    <w:rsid w:val="009B5146"/>
    <w:rsid w:val="009B5292"/>
    <w:rsid w:val="009C0D52"/>
    <w:rsid w:val="009C418E"/>
    <w:rsid w:val="009C442C"/>
    <w:rsid w:val="009C6040"/>
    <w:rsid w:val="009D091F"/>
    <w:rsid w:val="009D22BA"/>
    <w:rsid w:val="009D2FC5"/>
    <w:rsid w:val="009D3A3B"/>
    <w:rsid w:val="009E07F4"/>
    <w:rsid w:val="009E599B"/>
    <w:rsid w:val="009E7D0F"/>
    <w:rsid w:val="009F0B62"/>
    <w:rsid w:val="009F309B"/>
    <w:rsid w:val="009F37D3"/>
    <w:rsid w:val="009F392E"/>
    <w:rsid w:val="009F53C5"/>
    <w:rsid w:val="00A04D7F"/>
    <w:rsid w:val="00A0511B"/>
    <w:rsid w:val="00A068B3"/>
    <w:rsid w:val="00A0740E"/>
    <w:rsid w:val="00A134F8"/>
    <w:rsid w:val="00A14000"/>
    <w:rsid w:val="00A2071C"/>
    <w:rsid w:val="00A2078C"/>
    <w:rsid w:val="00A24C55"/>
    <w:rsid w:val="00A274FD"/>
    <w:rsid w:val="00A3050C"/>
    <w:rsid w:val="00A31557"/>
    <w:rsid w:val="00A32A3B"/>
    <w:rsid w:val="00A3302C"/>
    <w:rsid w:val="00A330E8"/>
    <w:rsid w:val="00A35CB3"/>
    <w:rsid w:val="00A374A0"/>
    <w:rsid w:val="00A4050F"/>
    <w:rsid w:val="00A43DC4"/>
    <w:rsid w:val="00A50162"/>
    <w:rsid w:val="00A5016C"/>
    <w:rsid w:val="00A50196"/>
    <w:rsid w:val="00A50641"/>
    <w:rsid w:val="00A530BF"/>
    <w:rsid w:val="00A559D9"/>
    <w:rsid w:val="00A572A2"/>
    <w:rsid w:val="00A5781B"/>
    <w:rsid w:val="00A6177B"/>
    <w:rsid w:val="00A62E74"/>
    <w:rsid w:val="00A66136"/>
    <w:rsid w:val="00A675E9"/>
    <w:rsid w:val="00A678C3"/>
    <w:rsid w:val="00A7026F"/>
    <w:rsid w:val="00A71189"/>
    <w:rsid w:val="00A71A6E"/>
    <w:rsid w:val="00A7364A"/>
    <w:rsid w:val="00A74DCC"/>
    <w:rsid w:val="00A753ED"/>
    <w:rsid w:val="00A773D0"/>
    <w:rsid w:val="00A77512"/>
    <w:rsid w:val="00A80263"/>
    <w:rsid w:val="00A80C1C"/>
    <w:rsid w:val="00A82D93"/>
    <w:rsid w:val="00A836EC"/>
    <w:rsid w:val="00A83953"/>
    <w:rsid w:val="00A84086"/>
    <w:rsid w:val="00A87C80"/>
    <w:rsid w:val="00A9491F"/>
    <w:rsid w:val="00A94963"/>
    <w:rsid w:val="00A94A49"/>
    <w:rsid w:val="00A94C2F"/>
    <w:rsid w:val="00A954B7"/>
    <w:rsid w:val="00A956BB"/>
    <w:rsid w:val="00A95880"/>
    <w:rsid w:val="00AA1D56"/>
    <w:rsid w:val="00AA3D32"/>
    <w:rsid w:val="00AA4CBB"/>
    <w:rsid w:val="00AA65FA"/>
    <w:rsid w:val="00AA7351"/>
    <w:rsid w:val="00AA77DA"/>
    <w:rsid w:val="00AB07F6"/>
    <w:rsid w:val="00AB0ACC"/>
    <w:rsid w:val="00AB27B2"/>
    <w:rsid w:val="00AB41B9"/>
    <w:rsid w:val="00AB58E9"/>
    <w:rsid w:val="00AB6FAD"/>
    <w:rsid w:val="00AC2E12"/>
    <w:rsid w:val="00AC43C9"/>
    <w:rsid w:val="00AC5186"/>
    <w:rsid w:val="00AC5FA4"/>
    <w:rsid w:val="00AC75D1"/>
    <w:rsid w:val="00AC77EB"/>
    <w:rsid w:val="00AD056F"/>
    <w:rsid w:val="00AD0C7B"/>
    <w:rsid w:val="00AD2854"/>
    <w:rsid w:val="00AD38D0"/>
    <w:rsid w:val="00AD5F1A"/>
    <w:rsid w:val="00AD6731"/>
    <w:rsid w:val="00AE072B"/>
    <w:rsid w:val="00AE2369"/>
    <w:rsid w:val="00AE429F"/>
    <w:rsid w:val="00AE4CAB"/>
    <w:rsid w:val="00AE4F8B"/>
    <w:rsid w:val="00AF4FD5"/>
    <w:rsid w:val="00AF597B"/>
    <w:rsid w:val="00B008D5"/>
    <w:rsid w:val="00B00CFD"/>
    <w:rsid w:val="00B02F73"/>
    <w:rsid w:val="00B0619F"/>
    <w:rsid w:val="00B06848"/>
    <w:rsid w:val="00B101FD"/>
    <w:rsid w:val="00B11AC7"/>
    <w:rsid w:val="00B12E72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6A8E"/>
    <w:rsid w:val="00B27A7B"/>
    <w:rsid w:val="00B352F1"/>
    <w:rsid w:val="00B35C5C"/>
    <w:rsid w:val="00B37AA3"/>
    <w:rsid w:val="00B41B94"/>
    <w:rsid w:val="00B42CCA"/>
    <w:rsid w:val="00B4684D"/>
    <w:rsid w:val="00B507F3"/>
    <w:rsid w:val="00B50AB2"/>
    <w:rsid w:val="00B531B2"/>
    <w:rsid w:val="00B5431A"/>
    <w:rsid w:val="00B60608"/>
    <w:rsid w:val="00B650AB"/>
    <w:rsid w:val="00B67432"/>
    <w:rsid w:val="00B7055C"/>
    <w:rsid w:val="00B70860"/>
    <w:rsid w:val="00B71C7C"/>
    <w:rsid w:val="00B7334E"/>
    <w:rsid w:val="00B75EE1"/>
    <w:rsid w:val="00B77481"/>
    <w:rsid w:val="00B7769D"/>
    <w:rsid w:val="00B808CC"/>
    <w:rsid w:val="00B81C32"/>
    <w:rsid w:val="00B82C79"/>
    <w:rsid w:val="00B8328C"/>
    <w:rsid w:val="00B8518B"/>
    <w:rsid w:val="00B9056E"/>
    <w:rsid w:val="00B91AA4"/>
    <w:rsid w:val="00B931DA"/>
    <w:rsid w:val="00B9469E"/>
    <w:rsid w:val="00B95664"/>
    <w:rsid w:val="00B960F5"/>
    <w:rsid w:val="00B97CC3"/>
    <w:rsid w:val="00BA477A"/>
    <w:rsid w:val="00BA5C89"/>
    <w:rsid w:val="00BB5335"/>
    <w:rsid w:val="00BB605E"/>
    <w:rsid w:val="00BB6777"/>
    <w:rsid w:val="00BC06C4"/>
    <w:rsid w:val="00BC1796"/>
    <w:rsid w:val="00BC66EF"/>
    <w:rsid w:val="00BD2087"/>
    <w:rsid w:val="00BD7E91"/>
    <w:rsid w:val="00BD7F0D"/>
    <w:rsid w:val="00BE04EE"/>
    <w:rsid w:val="00BE3F50"/>
    <w:rsid w:val="00BE59D8"/>
    <w:rsid w:val="00BE5FF8"/>
    <w:rsid w:val="00BE6B33"/>
    <w:rsid w:val="00BF0283"/>
    <w:rsid w:val="00BF07F6"/>
    <w:rsid w:val="00BF26F4"/>
    <w:rsid w:val="00BF58D1"/>
    <w:rsid w:val="00BF6101"/>
    <w:rsid w:val="00C00F94"/>
    <w:rsid w:val="00C02D0A"/>
    <w:rsid w:val="00C03A6E"/>
    <w:rsid w:val="00C03EC4"/>
    <w:rsid w:val="00C04CAA"/>
    <w:rsid w:val="00C0786A"/>
    <w:rsid w:val="00C13860"/>
    <w:rsid w:val="00C16910"/>
    <w:rsid w:val="00C16C1F"/>
    <w:rsid w:val="00C1798F"/>
    <w:rsid w:val="00C204A3"/>
    <w:rsid w:val="00C21A89"/>
    <w:rsid w:val="00C226C0"/>
    <w:rsid w:val="00C22F3F"/>
    <w:rsid w:val="00C237DB"/>
    <w:rsid w:val="00C24A6A"/>
    <w:rsid w:val="00C25012"/>
    <w:rsid w:val="00C25544"/>
    <w:rsid w:val="00C26072"/>
    <w:rsid w:val="00C268B0"/>
    <w:rsid w:val="00C31E82"/>
    <w:rsid w:val="00C338CF"/>
    <w:rsid w:val="00C34A8A"/>
    <w:rsid w:val="00C3560B"/>
    <w:rsid w:val="00C365CE"/>
    <w:rsid w:val="00C3698D"/>
    <w:rsid w:val="00C372C4"/>
    <w:rsid w:val="00C3790B"/>
    <w:rsid w:val="00C41108"/>
    <w:rsid w:val="00C413B1"/>
    <w:rsid w:val="00C4212E"/>
    <w:rsid w:val="00C421C0"/>
    <w:rsid w:val="00C42FE6"/>
    <w:rsid w:val="00C44F6A"/>
    <w:rsid w:val="00C45F9F"/>
    <w:rsid w:val="00C463D8"/>
    <w:rsid w:val="00C5206F"/>
    <w:rsid w:val="00C536D6"/>
    <w:rsid w:val="00C56680"/>
    <w:rsid w:val="00C6198E"/>
    <w:rsid w:val="00C62230"/>
    <w:rsid w:val="00C6334A"/>
    <w:rsid w:val="00C63865"/>
    <w:rsid w:val="00C63AAE"/>
    <w:rsid w:val="00C6711F"/>
    <w:rsid w:val="00C708EA"/>
    <w:rsid w:val="00C713A0"/>
    <w:rsid w:val="00C7157F"/>
    <w:rsid w:val="00C71821"/>
    <w:rsid w:val="00C73C02"/>
    <w:rsid w:val="00C745E8"/>
    <w:rsid w:val="00C7557E"/>
    <w:rsid w:val="00C7779A"/>
    <w:rsid w:val="00C778A5"/>
    <w:rsid w:val="00C81464"/>
    <w:rsid w:val="00C83B6D"/>
    <w:rsid w:val="00C86240"/>
    <w:rsid w:val="00C87290"/>
    <w:rsid w:val="00C8752E"/>
    <w:rsid w:val="00C94CE9"/>
    <w:rsid w:val="00C95162"/>
    <w:rsid w:val="00C95ABE"/>
    <w:rsid w:val="00C97C61"/>
    <w:rsid w:val="00CA0272"/>
    <w:rsid w:val="00CA0CE8"/>
    <w:rsid w:val="00CA4539"/>
    <w:rsid w:val="00CA5FEC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45D0"/>
    <w:rsid w:val="00CC7B0D"/>
    <w:rsid w:val="00CC7C8F"/>
    <w:rsid w:val="00CD15A6"/>
    <w:rsid w:val="00CD1B14"/>
    <w:rsid w:val="00CD1FC4"/>
    <w:rsid w:val="00CD2F9A"/>
    <w:rsid w:val="00CD35BD"/>
    <w:rsid w:val="00CD471B"/>
    <w:rsid w:val="00CD75AD"/>
    <w:rsid w:val="00CD7B10"/>
    <w:rsid w:val="00CF274B"/>
    <w:rsid w:val="00D001DE"/>
    <w:rsid w:val="00D0296E"/>
    <w:rsid w:val="00D034A0"/>
    <w:rsid w:val="00D03B14"/>
    <w:rsid w:val="00D04CBF"/>
    <w:rsid w:val="00D05B20"/>
    <w:rsid w:val="00D0732C"/>
    <w:rsid w:val="00D10928"/>
    <w:rsid w:val="00D11029"/>
    <w:rsid w:val="00D14706"/>
    <w:rsid w:val="00D14922"/>
    <w:rsid w:val="00D175B5"/>
    <w:rsid w:val="00D21061"/>
    <w:rsid w:val="00D214AD"/>
    <w:rsid w:val="00D263AC"/>
    <w:rsid w:val="00D26B56"/>
    <w:rsid w:val="00D322B7"/>
    <w:rsid w:val="00D33AF4"/>
    <w:rsid w:val="00D33F49"/>
    <w:rsid w:val="00D4038C"/>
    <w:rsid w:val="00D4041B"/>
    <w:rsid w:val="00D4108E"/>
    <w:rsid w:val="00D41203"/>
    <w:rsid w:val="00D52E40"/>
    <w:rsid w:val="00D6163D"/>
    <w:rsid w:val="00D64999"/>
    <w:rsid w:val="00D65185"/>
    <w:rsid w:val="00D65E5D"/>
    <w:rsid w:val="00D6741D"/>
    <w:rsid w:val="00D716D6"/>
    <w:rsid w:val="00D71989"/>
    <w:rsid w:val="00D71D59"/>
    <w:rsid w:val="00D72553"/>
    <w:rsid w:val="00D7326A"/>
    <w:rsid w:val="00D74054"/>
    <w:rsid w:val="00D76A58"/>
    <w:rsid w:val="00D81378"/>
    <w:rsid w:val="00D831A3"/>
    <w:rsid w:val="00D90C8B"/>
    <w:rsid w:val="00D91150"/>
    <w:rsid w:val="00D9406E"/>
    <w:rsid w:val="00D95A77"/>
    <w:rsid w:val="00D97BE3"/>
    <w:rsid w:val="00D97F26"/>
    <w:rsid w:val="00DA0FAD"/>
    <w:rsid w:val="00DA27EA"/>
    <w:rsid w:val="00DA3711"/>
    <w:rsid w:val="00DB0562"/>
    <w:rsid w:val="00DB1D3A"/>
    <w:rsid w:val="00DB2B61"/>
    <w:rsid w:val="00DB3807"/>
    <w:rsid w:val="00DB6CED"/>
    <w:rsid w:val="00DC184A"/>
    <w:rsid w:val="00DC18FF"/>
    <w:rsid w:val="00DC6E6F"/>
    <w:rsid w:val="00DD0EF6"/>
    <w:rsid w:val="00DD376D"/>
    <w:rsid w:val="00DD3A6A"/>
    <w:rsid w:val="00DD46F3"/>
    <w:rsid w:val="00DE0D39"/>
    <w:rsid w:val="00DE1470"/>
    <w:rsid w:val="00DE51A5"/>
    <w:rsid w:val="00DE5640"/>
    <w:rsid w:val="00DE56F2"/>
    <w:rsid w:val="00DF116D"/>
    <w:rsid w:val="00DF1A57"/>
    <w:rsid w:val="00DF1DA4"/>
    <w:rsid w:val="00DF35DE"/>
    <w:rsid w:val="00DF4DDD"/>
    <w:rsid w:val="00DF53C4"/>
    <w:rsid w:val="00DF5435"/>
    <w:rsid w:val="00DF6700"/>
    <w:rsid w:val="00E014A7"/>
    <w:rsid w:val="00E04A7B"/>
    <w:rsid w:val="00E058C6"/>
    <w:rsid w:val="00E10AC5"/>
    <w:rsid w:val="00E120DD"/>
    <w:rsid w:val="00E1256A"/>
    <w:rsid w:val="00E131CA"/>
    <w:rsid w:val="00E13EAC"/>
    <w:rsid w:val="00E16FF7"/>
    <w:rsid w:val="00E1732F"/>
    <w:rsid w:val="00E2186B"/>
    <w:rsid w:val="00E21BD0"/>
    <w:rsid w:val="00E26D68"/>
    <w:rsid w:val="00E26E0D"/>
    <w:rsid w:val="00E31590"/>
    <w:rsid w:val="00E3176D"/>
    <w:rsid w:val="00E32957"/>
    <w:rsid w:val="00E33C54"/>
    <w:rsid w:val="00E3613A"/>
    <w:rsid w:val="00E37199"/>
    <w:rsid w:val="00E4053A"/>
    <w:rsid w:val="00E41675"/>
    <w:rsid w:val="00E424AF"/>
    <w:rsid w:val="00E43317"/>
    <w:rsid w:val="00E44045"/>
    <w:rsid w:val="00E4609C"/>
    <w:rsid w:val="00E46BF0"/>
    <w:rsid w:val="00E50F50"/>
    <w:rsid w:val="00E50FD8"/>
    <w:rsid w:val="00E6181A"/>
    <w:rsid w:val="00E618C4"/>
    <w:rsid w:val="00E62632"/>
    <w:rsid w:val="00E63C78"/>
    <w:rsid w:val="00E663C3"/>
    <w:rsid w:val="00E6707D"/>
    <w:rsid w:val="00E67DB4"/>
    <w:rsid w:val="00E67ED4"/>
    <w:rsid w:val="00E7218A"/>
    <w:rsid w:val="00E72972"/>
    <w:rsid w:val="00E73AAC"/>
    <w:rsid w:val="00E746AB"/>
    <w:rsid w:val="00E750D7"/>
    <w:rsid w:val="00E813A0"/>
    <w:rsid w:val="00E84C3A"/>
    <w:rsid w:val="00E87403"/>
    <w:rsid w:val="00E878EE"/>
    <w:rsid w:val="00E90CCA"/>
    <w:rsid w:val="00E958F0"/>
    <w:rsid w:val="00EA108C"/>
    <w:rsid w:val="00EA3395"/>
    <w:rsid w:val="00EA6BF6"/>
    <w:rsid w:val="00EA6EC7"/>
    <w:rsid w:val="00EA7278"/>
    <w:rsid w:val="00EB104F"/>
    <w:rsid w:val="00EB3983"/>
    <w:rsid w:val="00EB46E5"/>
    <w:rsid w:val="00EB5279"/>
    <w:rsid w:val="00EB59F7"/>
    <w:rsid w:val="00EC2805"/>
    <w:rsid w:val="00EC4BFF"/>
    <w:rsid w:val="00EC5AC0"/>
    <w:rsid w:val="00ED033D"/>
    <w:rsid w:val="00ED0703"/>
    <w:rsid w:val="00ED14BD"/>
    <w:rsid w:val="00ED18DF"/>
    <w:rsid w:val="00ED3FD7"/>
    <w:rsid w:val="00ED46BB"/>
    <w:rsid w:val="00EE3BC6"/>
    <w:rsid w:val="00EF085E"/>
    <w:rsid w:val="00EF0FF1"/>
    <w:rsid w:val="00EF1373"/>
    <w:rsid w:val="00EF174F"/>
    <w:rsid w:val="00EF1A05"/>
    <w:rsid w:val="00EF3A25"/>
    <w:rsid w:val="00F016C7"/>
    <w:rsid w:val="00F043AB"/>
    <w:rsid w:val="00F04AFC"/>
    <w:rsid w:val="00F06B5B"/>
    <w:rsid w:val="00F10CC4"/>
    <w:rsid w:val="00F12DEC"/>
    <w:rsid w:val="00F14357"/>
    <w:rsid w:val="00F15B4C"/>
    <w:rsid w:val="00F1715C"/>
    <w:rsid w:val="00F17C17"/>
    <w:rsid w:val="00F17E45"/>
    <w:rsid w:val="00F21AD8"/>
    <w:rsid w:val="00F22D50"/>
    <w:rsid w:val="00F22F42"/>
    <w:rsid w:val="00F2311D"/>
    <w:rsid w:val="00F25665"/>
    <w:rsid w:val="00F30845"/>
    <w:rsid w:val="00F30C1A"/>
    <w:rsid w:val="00F310F8"/>
    <w:rsid w:val="00F33B00"/>
    <w:rsid w:val="00F35168"/>
    <w:rsid w:val="00F35939"/>
    <w:rsid w:val="00F37554"/>
    <w:rsid w:val="00F4214F"/>
    <w:rsid w:val="00F43919"/>
    <w:rsid w:val="00F43A44"/>
    <w:rsid w:val="00F44AC0"/>
    <w:rsid w:val="00F45607"/>
    <w:rsid w:val="00F45C65"/>
    <w:rsid w:val="00F4722B"/>
    <w:rsid w:val="00F519C3"/>
    <w:rsid w:val="00F51AC3"/>
    <w:rsid w:val="00F5415E"/>
    <w:rsid w:val="00F54432"/>
    <w:rsid w:val="00F54D2D"/>
    <w:rsid w:val="00F5609F"/>
    <w:rsid w:val="00F63824"/>
    <w:rsid w:val="00F659EB"/>
    <w:rsid w:val="00F66432"/>
    <w:rsid w:val="00F678E3"/>
    <w:rsid w:val="00F705D1"/>
    <w:rsid w:val="00F759CC"/>
    <w:rsid w:val="00F7671F"/>
    <w:rsid w:val="00F802CB"/>
    <w:rsid w:val="00F83C6C"/>
    <w:rsid w:val="00F845B2"/>
    <w:rsid w:val="00F85A04"/>
    <w:rsid w:val="00F86BA6"/>
    <w:rsid w:val="00F8788B"/>
    <w:rsid w:val="00F91516"/>
    <w:rsid w:val="00F93638"/>
    <w:rsid w:val="00FA0851"/>
    <w:rsid w:val="00FA19EE"/>
    <w:rsid w:val="00FA469A"/>
    <w:rsid w:val="00FB5DE8"/>
    <w:rsid w:val="00FB6342"/>
    <w:rsid w:val="00FC2155"/>
    <w:rsid w:val="00FC229D"/>
    <w:rsid w:val="00FC6389"/>
    <w:rsid w:val="00FD13B6"/>
    <w:rsid w:val="00FD1AC6"/>
    <w:rsid w:val="00FD3042"/>
    <w:rsid w:val="00FD501F"/>
    <w:rsid w:val="00FD54F7"/>
    <w:rsid w:val="00FD7E9B"/>
    <w:rsid w:val="00FE0825"/>
    <w:rsid w:val="00FE29C1"/>
    <w:rsid w:val="00FE5F22"/>
    <w:rsid w:val="00FE6AEC"/>
    <w:rsid w:val="00FE7751"/>
    <w:rsid w:val="00FE775F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30"/>
  <w15:docId w15:val="{9ABA9CB1-160B-44A6-BD55-88275111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972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98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98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96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96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88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9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9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00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P&#344;&#205;PRAVA_STAVBY\ZP+DUR-DUR-DUSP-DSP+PDPS\ZTP_DOKUMENTACE_VZOR_22010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1E2D3846104E1C85B474A6575157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B2DE5B-8BEA-4381-868B-AF12E3DEBE1B}"/>
      </w:docPartPr>
      <w:docPartBody>
        <w:p w:rsidR="005A7B8A" w:rsidRDefault="005A7B8A">
          <w:pPr>
            <w:pStyle w:val="931E2D3846104E1C85B474A65751579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8A"/>
    <w:rsid w:val="000811B8"/>
    <w:rsid w:val="0021103A"/>
    <w:rsid w:val="00243CA0"/>
    <w:rsid w:val="002A19E6"/>
    <w:rsid w:val="00447569"/>
    <w:rsid w:val="005A7B8A"/>
    <w:rsid w:val="006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31E2D3846104E1C85B474A65751579A">
    <w:name w:val="931E2D3846104E1C85B474A6575157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E2C1CF-C58E-4D45-9A00-C14750D58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ZTP_DOKUMENTACE_VZOR_220105.dotx</Template>
  <TotalTime>66</TotalTime>
  <Pages>13</Pages>
  <Words>4864</Words>
  <Characters>28702</Characters>
  <Application>Microsoft Office Word</Application>
  <DocSecurity>0</DocSecurity>
  <Lines>239</Lines>
  <Paragraphs>66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ZTP-DOK_220105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33500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ZTP-DOK_220105</dc:title>
  <dc:subject/>
  <dc:creator>Cerman Marek, Ing.</dc:creator>
  <cp:keywords/>
  <dc:description/>
  <cp:lastModifiedBy>Příleská Kateřina</cp:lastModifiedBy>
  <cp:revision>6</cp:revision>
  <cp:lastPrinted>2021-07-29T12:44:00Z</cp:lastPrinted>
  <dcterms:created xsi:type="dcterms:W3CDTF">2022-03-29T11:29:00Z</dcterms:created>
  <dcterms:modified xsi:type="dcterms:W3CDTF">2022-04-14T04:14:00Z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